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9" w:rsidRDefault="00D61C24">
      <w:pPr>
        <w:ind w:left="188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color w:val="FFFFFF"/>
          <w:lang w:val="en-ZW" w:eastAsia="en-ZW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452755</wp:posOffset>
            </wp:positionV>
            <wp:extent cx="5943600" cy="28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</w:rPr>
        <w:t>CURRICULUM VITAE FOR PRIMROSE PANAI ZIJENAH-CHIKOWORE</w:t>
      </w:r>
    </w:p>
    <w:p w:rsidR="00351C69" w:rsidRDefault="00351C69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0"/>
        <w:gridCol w:w="1920"/>
        <w:gridCol w:w="2200"/>
      </w:tblGrid>
      <w:tr w:rsidR="00351C69">
        <w:trPr>
          <w:trHeight w:val="293"/>
        </w:trPr>
        <w:tc>
          <w:tcPr>
            <w:tcW w:w="2020" w:type="dxa"/>
            <w:vAlign w:val="bottom"/>
          </w:tcPr>
          <w:p w:rsidR="00351C69" w:rsidRDefault="00D61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420" w:type="dxa"/>
            <w:gridSpan w:val="3"/>
            <w:vAlign w:val="bottom"/>
          </w:tcPr>
          <w:p w:rsidR="00351C69" w:rsidRDefault="00D61C2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Primrose Panai Chikowore</w:t>
            </w:r>
          </w:p>
        </w:tc>
      </w:tr>
      <w:tr w:rsidR="00351C69">
        <w:trPr>
          <w:trHeight w:val="293"/>
        </w:trPr>
        <w:tc>
          <w:tcPr>
            <w:tcW w:w="2020" w:type="dxa"/>
            <w:vAlign w:val="bottom"/>
          </w:tcPr>
          <w:p w:rsidR="00351C69" w:rsidRDefault="00D61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420" w:type="dxa"/>
            <w:gridSpan w:val="3"/>
            <w:vAlign w:val="bottom"/>
          </w:tcPr>
          <w:p w:rsidR="00351C69" w:rsidRDefault="00D61C2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 July 1980</w:t>
            </w:r>
          </w:p>
        </w:tc>
      </w:tr>
      <w:tr w:rsidR="00351C69">
        <w:trPr>
          <w:trHeight w:val="293"/>
        </w:trPr>
        <w:tc>
          <w:tcPr>
            <w:tcW w:w="2020" w:type="dxa"/>
            <w:vAlign w:val="bottom"/>
          </w:tcPr>
          <w:p w:rsidR="00351C69" w:rsidRDefault="00D61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351C69" w:rsidRDefault="00D61C2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351C69">
        <w:trPr>
          <w:trHeight w:val="293"/>
        </w:trPr>
        <w:tc>
          <w:tcPr>
            <w:tcW w:w="2020" w:type="dxa"/>
            <w:vAlign w:val="bottom"/>
          </w:tcPr>
          <w:p w:rsidR="00351C69" w:rsidRDefault="00D61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Country of Birth:</w:t>
            </w:r>
          </w:p>
        </w:tc>
        <w:tc>
          <w:tcPr>
            <w:tcW w:w="4420" w:type="dxa"/>
            <w:gridSpan w:val="3"/>
            <w:vAlign w:val="bottom"/>
          </w:tcPr>
          <w:p w:rsidR="00351C69" w:rsidRDefault="00D61C2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Zimbabwe</w:t>
            </w:r>
          </w:p>
        </w:tc>
      </w:tr>
      <w:tr w:rsidR="00351C69">
        <w:trPr>
          <w:trHeight w:val="343"/>
        </w:trPr>
        <w:tc>
          <w:tcPr>
            <w:tcW w:w="6440" w:type="dxa"/>
            <w:gridSpan w:val="4"/>
            <w:vAlign w:val="bottom"/>
          </w:tcPr>
          <w:p w:rsidR="00351C69" w:rsidRDefault="00D61C24" w:rsidP="004E2699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Residential Address:  </w:t>
            </w:r>
            <w:r w:rsidR="004E26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4E2699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proofErr w:type="spellStart"/>
            <w:r w:rsidR="004E2699">
              <w:rPr>
                <w:rFonts w:ascii="Calibri" w:eastAsia="Calibri" w:hAnsi="Calibri" w:cs="Calibri"/>
                <w:sz w:val="24"/>
                <w:szCs w:val="24"/>
              </w:rPr>
              <w:t>Shato</w:t>
            </w:r>
            <w:proofErr w:type="spellEnd"/>
            <w:r w:rsidR="004E2699">
              <w:rPr>
                <w:rFonts w:ascii="Calibri" w:eastAsia="Calibri" w:hAnsi="Calibri" w:cs="Calibri"/>
                <w:sz w:val="24"/>
                <w:szCs w:val="24"/>
              </w:rPr>
              <w:t xml:space="preserve"> Crescent, </w:t>
            </w:r>
            <w:proofErr w:type="spellStart"/>
            <w:r w:rsidR="004E2699">
              <w:rPr>
                <w:rFonts w:ascii="Calibri" w:eastAsia="Calibri" w:hAnsi="Calibri" w:cs="Calibri"/>
                <w:sz w:val="24"/>
                <w:szCs w:val="24"/>
              </w:rPr>
              <w:t>Zengeza</w:t>
            </w:r>
            <w:proofErr w:type="spellEnd"/>
            <w:r w:rsidR="004E2699">
              <w:rPr>
                <w:rFonts w:ascii="Calibri" w:eastAsia="Calibri" w:hAnsi="Calibri" w:cs="Calibri"/>
                <w:sz w:val="24"/>
                <w:szCs w:val="24"/>
              </w:rPr>
              <w:t xml:space="preserve"> 1, </w:t>
            </w:r>
            <w:proofErr w:type="spellStart"/>
            <w:r w:rsidR="004E2699">
              <w:rPr>
                <w:rFonts w:ascii="Calibri" w:eastAsia="Calibri" w:hAnsi="Calibri" w:cs="Calibri"/>
                <w:sz w:val="24"/>
                <w:szCs w:val="24"/>
              </w:rPr>
              <w:t>Chitungwiza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351C69">
        <w:trPr>
          <w:trHeight w:val="242"/>
        </w:trPr>
        <w:tc>
          <w:tcPr>
            <w:tcW w:w="2020" w:type="dxa"/>
            <w:vAlign w:val="bottom"/>
          </w:tcPr>
          <w:p w:rsidR="00351C69" w:rsidRDefault="00D61C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Mobile Telephone:</w:t>
            </w:r>
          </w:p>
        </w:tc>
        <w:tc>
          <w:tcPr>
            <w:tcW w:w="4420" w:type="dxa"/>
            <w:gridSpan w:val="3"/>
            <w:vAlign w:val="bottom"/>
          </w:tcPr>
          <w:p w:rsidR="00351C69" w:rsidRDefault="00D61C24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0733453019/0718408438/ 0778561492</w:t>
            </w:r>
          </w:p>
        </w:tc>
      </w:tr>
      <w:tr w:rsidR="00351C69">
        <w:trPr>
          <w:trHeight w:val="259"/>
        </w:trPr>
        <w:tc>
          <w:tcPr>
            <w:tcW w:w="2020" w:type="dxa"/>
            <w:vAlign w:val="bottom"/>
          </w:tcPr>
          <w:p w:rsidR="00351C69" w:rsidRDefault="00D61C2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300" w:type="dxa"/>
            <w:vAlign w:val="bottom"/>
          </w:tcPr>
          <w:p w:rsidR="00351C69" w:rsidRDefault="00351C69"/>
        </w:tc>
        <w:tc>
          <w:tcPr>
            <w:tcW w:w="4120" w:type="dxa"/>
            <w:gridSpan w:val="2"/>
            <w:vAlign w:val="bottom"/>
          </w:tcPr>
          <w:p w:rsidR="00351C69" w:rsidRDefault="00D61C2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zijenap@gmail.com</w:t>
            </w:r>
          </w:p>
        </w:tc>
      </w:tr>
      <w:tr w:rsidR="00351C69">
        <w:trPr>
          <w:trHeight w:val="20"/>
        </w:trPr>
        <w:tc>
          <w:tcPr>
            <w:tcW w:w="2020" w:type="dxa"/>
            <w:vAlign w:val="bottom"/>
          </w:tcPr>
          <w:p w:rsidR="00351C69" w:rsidRDefault="00351C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351C69" w:rsidRDefault="00351C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351C69" w:rsidRDefault="00351C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351C69" w:rsidRDefault="00351C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51C69" w:rsidRDefault="00D61C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ZW" w:eastAsia="en-ZW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-1232535</wp:posOffset>
            </wp:positionV>
            <wp:extent cx="6466205" cy="8056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05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40"/>
        <w:gridCol w:w="7120"/>
        <w:gridCol w:w="20"/>
      </w:tblGrid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Work priorities</w:t>
            </w:r>
          </w:p>
        </w:tc>
        <w:tc>
          <w:tcPr>
            <w:tcW w:w="8160" w:type="dxa"/>
            <w:gridSpan w:val="2"/>
            <w:vMerge w:val="restart"/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Meticulous  English/Shona  translation,  localisation,  transcription  and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8160" w:type="dxa"/>
            <w:gridSpan w:val="2"/>
            <w:vMerge/>
            <w:vAlign w:val="bottom"/>
          </w:tcPr>
          <w:p w:rsidR="00351C69" w:rsidRDefault="00351C69" w:rsidP="004E2699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4E2699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proofreading with 11</w:t>
            </w:r>
            <w:r w:rsidR="00D61C24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years’ experience</w:t>
            </w:r>
            <w:bookmarkStart w:id="1" w:name="_GoBack"/>
            <w:bookmarkEnd w:id="1"/>
            <w:r w:rsidR="00D61C24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. Effective knowledge management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and communication. Producing quality research, concept papers, policy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briefs, reports or any publications as required in line with the organisational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mandate. Team management and playing for maximum success in the work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environment.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5"/>
        </w:trPr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tcBorders>
              <w:bottom w:val="single" w:sz="8" w:space="0" w:color="808080"/>
            </w:tcBorders>
            <w:vAlign w:val="bottom"/>
          </w:tcPr>
          <w:p w:rsidR="00351C69" w:rsidRDefault="00D61C24" w:rsidP="004E2699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Competent in Adobe In Design, MS Office Suite and related design packges.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0"/>
        </w:trPr>
        <w:tc>
          <w:tcPr>
            <w:tcW w:w="2040" w:type="dxa"/>
            <w:vAlign w:val="bottom"/>
          </w:tcPr>
          <w:p w:rsidR="00351C69" w:rsidRDefault="00D61C2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Professional</w:t>
            </w:r>
          </w:p>
        </w:tc>
        <w:tc>
          <w:tcPr>
            <w:tcW w:w="8160" w:type="dxa"/>
            <w:gridSpan w:val="2"/>
            <w:vMerge w:val="restart"/>
            <w:vAlign w:val="bottom"/>
          </w:tcPr>
          <w:p w:rsidR="00351C69" w:rsidRDefault="004E2699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2010 – 2020</w:t>
            </w:r>
            <w:r w:rsidR="00D61C24"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 xml:space="preserve"> Technical Officer.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040" w:type="dxa"/>
            <w:vMerge w:val="restart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experience</w:t>
            </w:r>
          </w:p>
        </w:tc>
        <w:tc>
          <w:tcPr>
            <w:tcW w:w="8160" w:type="dxa"/>
            <w:gridSpan w:val="2"/>
            <w:vMerge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05"/>
        </w:trPr>
        <w:tc>
          <w:tcPr>
            <w:tcW w:w="2040" w:type="dxa"/>
            <w:vMerge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Foc</w:t>
            </w:r>
            <w:r w:rsidR="004E2699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al person/link for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Rapid Results Initiatives;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7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Servicing various Committees of Council (National Research Priorities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and Strategic Planning, Research Control and Coordination);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Writing concept papers, policy briefs, minutes and reports as required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by the Council;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07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Media liaison: managing media interviews for the Board and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Management;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Preparing  speeches  and  presentations;  Collecting  research  and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technical information for the Council;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0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Preparing publicity information, i.e. brochures, newsletters;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advertisements; documentaries and annual reports;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Organising committee meetings workshops, seminars and biennial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Symposia (Resource Mobilisation);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2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Proof-reading of publications;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7"/>
        </w:trPr>
        <w:tc>
          <w:tcPr>
            <w:tcW w:w="20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1C69" w:rsidRDefault="00D61C24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7120" w:type="dxa"/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Ethical review of research applications.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</w:tbl>
    <w:p w:rsidR="00351C69" w:rsidRDefault="00351C69">
      <w:pPr>
        <w:spacing w:line="113" w:lineRule="exact"/>
        <w:rPr>
          <w:sz w:val="24"/>
          <w:szCs w:val="24"/>
        </w:rPr>
      </w:pPr>
    </w:p>
    <w:p w:rsidR="00351C69" w:rsidRDefault="00D61C24">
      <w:pPr>
        <w:spacing w:line="218" w:lineRule="auto"/>
        <w:ind w:left="2480"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2006 - 2010 Consultant and Event planner at Corporate Branding Consultancy, Harare. </w:t>
      </w:r>
      <w:r>
        <w:rPr>
          <w:rFonts w:ascii="Calibri" w:eastAsia="Calibri" w:hAnsi="Calibri" w:cs="Calibri"/>
          <w:color w:val="222222"/>
          <w:sz w:val="24"/>
          <w:szCs w:val="24"/>
        </w:rPr>
        <w:t>Responsible for:</w:t>
      </w:r>
    </w:p>
    <w:p w:rsidR="00351C69" w:rsidRDefault="00351C69">
      <w:pPr>
        <w:spacing w:line="125" w:lineRule="exact"/>
        <w:rPr>
          <w:sz w:val="24"/>
          <w:szCs w:val="24"/>
        </w:rPr>
      </w:pPr>
    </w:p>
    <w:p w:rsidR="00351C69" w:rsidRDefault="00D61C24">
      <w:pPr>
        <w:numPr>
          <w:ilvl w:val="0"/>
          <w:numId w:val="1"/>
        </w:numPr>
        <w:tabs>
          <w:tab w:val="left" w:pos="3200"/>
        </w:tabs>
        <w:spacing w:line="214" w:lineRule="auto"/>
        <w:ind w:left="3200" w:right="120" w:hanging="362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Events Management and Branding, New Business Development, Marketing, Market Research and Public Relations Consultancy.</w:t>
      </w:r>
    </w:p>
    <w:p w:rsidR="00351C69" w:rsidRDefault="00351C69">
      <w:pPr>
        <w:spacing w:line="61" w:lineRule="exact"/>
        <w:rPr>
          <w:sz w:val="24"/>
          <w:szCs w:val="24"/>
        </w:rPr>
      </w:pPr>
    </w:p>
    <w:p w:rsidR="00351C69" w:rsidRDefault="00D61C24">
      <w:pPr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2004 - 2006. Public Relations (PR) Consultant at Words &amp; Images Corporate</w:t>
      </w:r>
    </w:p>
    <w:p w:rsidR="00351C69" w:rsidRDefault="00351C69">
      <w:pPr>
        <w:spacing w:line="200" w:lineRule="exact"/>
        <w:rPr>
          <w:sz w:val="24"/>
          <w:szCs w:val="24"/>
        </w:rPr>
      </w:pPr>
    </w:p>
    <w:p w:rsidR="00351C69" w:rsidRDefault="00351C69">
      <w:pPr>
        <w:spacing w:line="236" w:lineRule="exact"/>
        <w:rPr>
          <w:sz w:val="24"/>
          <w:szCs w:val="24"/>
        </w:rPr>
      </w:pPr>
    </w:p>
    <w:p w:rsidR="00351C69" w:rsidRDefault="00D61C24">
      <w:pPr>
        <w:ind w:left="474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351C69" w:rsidRDefault="00351C69">
      <w:pPr>
        <w:sectPr w:rsidR="00351C69">
          <w:pgSz w:w="12240" w:h="15840"/>
          <w:pgMar w:top="795" w:right="720" w:bottom="431" w:left="1320" w:header="0" w:footer="0" w:gutter="0"/>
          <w:cols w:space="720" w:equalWidth="0">
            <w:col w:w="10200"/>
          </w:cols>
        </w:sectPr>
      </w:pPr>
    </w:p>
    <w:p w:rsidR="00351C69" w:rsidRDefault="00D61C24">
      <w:pPr>
        <w:ind w:left="188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noProof/>
          <w:color w:val="FFFFFF"/>
          <w:lang w:val="en-ZW" w:eastAsia="en-ZW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452755</wp:posOffset>
            </wp:positionV>
            <wp:extent cx="5943600" cy="287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</w:rPr>
        <w:t>CURRICULUM VITAE FOR PRIMROSE PANAI ZIJENAH-CHIKOWORE</w:t>
      </w:r>
    </w:p>
    <w:p w:rsidR="00351C69" w:rsidRDefault="00351C69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40"/>
        <w:gridCol w:w="40"/>
        <w:gridCol w:w="2180"/>
        <w:gridCol w:w="180"/>
        <w:gridCol w:w="4680"/>
        <w:gridCol w:w="30"/>
      </w:tblGrid>
      <w:tr w:rsidR="00351C69">
        <w:trPr>
          <w:trHeight w:val="298"/>
        </w:trPr>
        <w:tc>
          <w:tcPr>
            <w:tcW w:w="23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 xml:space="preserve">Communications, Harare.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Responsible for: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D61C2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7080" w:type="dxa"/>
            <w:gridSpan w:val="4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Execution of PR /media programmes and events management for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clients in the Environment, Health, Agriculture, Mining, Manufacturing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and Hospitality sectors.</w:t>
            </w: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 Desktop publishing i.e. production of newsletters and magazines on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behalf of clients and translation of publications into Shona/English or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vice versa.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65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D61C2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4"/>
                <w:szCs w:val="24"/>
              </w:rPr>
              <w:t></w:t>
            </w:r>
          </w:p>
        </w:tc>
        <w:tc>
          <w:tcPr>
            <w:tcW w:w="7080" w:type="dxa"/>
            <w:gridSpan w:val="4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Facilitation  of  media  relations  programmes,  including  media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8"/>
        </w:trPr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monitoring.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Consultancy</w:t>
            </w:r>
          </w:p>
        </w:tc>
        <w:tc>
          <w:tcPr>
            <w:tcW w:w="7820" w:type="dxa"/>
            <w:gridSpan w:val="5"/>
            <w:vMerge w:val="restart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June 2010 to date: English/Shona Translation, Transcription and Proofreading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7820" w:type="dxa"/>
            <w:gridSpan w:val="5"/>
            <w:vMerge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Serv</w:t>
            </w:r>
            <w:r w:rsidR="004E2699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ices 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June 2009: Communication skills training for leaders at Christ Embassy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Church in Chitungwiza.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March 2008: Customer Care training for Chikos’ Supermarket in Harare,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Zimbabwe.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July 2006: Media Relations for Zimbabwe Fertilizer Company.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June 2006: Re-branding of Chitungwiza Central Hospital in Zimbabwe.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2005:  Team consultants for the Association of Healthcare Funders of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Zimbabwe Inaugural Congress.</w:t>
            </w: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2004-2006:  Media  monitoring  Services  for  BAT  Zimbabwe  and  Cresta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Hospitality Zimbabwe.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2004-2006 Team consultant for the Hospitality Association of Zimbabwe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808080"/>
            </w:tcBorders>
            <w:vAlign w:val="bottom"/>
          </w:tcPr>
          <w:p w:rsidR="00351C69" w:rsidRDefault="00D61C24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4"/>
                <w:szCs w:val="24"/>
              </w:rPr>
              <w:t>Annual Congress.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Research Papers</w:t>
            </w:r>
          </w:p>
        </w:tc>
        <w:tc>
          <w:tcPr>
            <w:tcW w:w="7820" w:type="dxa"/>
            <w:gridSpan w:val="5"/>
            <w:vMerge w:val="restart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Trends in Health Research in Zimbabwe (2015)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7820" w:type="dxa"/>
            <w:gridSpan w:val="5"/>
            <w:vMerge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Research for Entrepreneurship: Bringing Innovation to the Marketplace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5"/>
        </w:trPr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(2017)</w:t>
            </w:r>
          </w:p>
        </w:tc>
        <w:tc>
          <w:tcPr>
            <w:tcW w:w="218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Educational</w:t>
            </w:r>
          </w:p>
        </w:tc>
        <w:tc>
          <w:tcPr>
            <w:tcW w:w="7820" w:type="dxa"/>
            <w:gridSpan w:val="5"/>
            <w:vMerge w:val="restart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2004 BA Hons English and Communication at Midlands State University,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3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</w:t>
            </w:r>
          </w:p>
        </w:tc>
        <w:tc>
          <w:tcPr>
            <w:tcW w:w="7820" w:type="dxa"/>
            <w:gridSpan w:val="5"/>
            <w:vMerge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35"/>
        </w:trPr>
        <w:tc>
          <w:tcPr>
            <w:tcW w:w="23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vMerge w:val="restart"/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4"/>
                <w:szCs w:val="24"/>
              </w:rPr>
              <w:t>Zimbabwe. Awarded Upper 2</w:t>
            </w:r>
          </w:p>
        </w:tc>
        <w:tc>
          <w:tcPr>
            <w:tcW w:w="180" w:type="dxa"/>
            <w:vAlign w:val="bottom"/>
          </w:tcPr>
          <w:p w:rsidR="00351C69" w:rsidRDefault="00D61C24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4"/>
                <w:sz w:val="16"/>
                <w:szCs w:val="16"/>
              </w:rPr>
              <w:t>nd</w:t>
            </w:r>
          </w:p>
        </w:tc>
        <w:tc>
          <w:tcPr>
            <w:tcW w:w="4680" w:type="dxa"/>
            <w:vMerge w:val="restart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Class(2.1)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3"/>
            <w:vMerge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2015  Certificate  in  Business  Administration,  Heriot  Watt  University,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Edinburgh Business School, Scotland.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5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Current Studies: Master in Business Administration, Heriot Watt University,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6"/>
        </w:trPr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Edinburgh Business School, Scotland.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</w:p>
        </w:tc>
        <w:tc>
          <w:tcPr>
            <w:tcW w:w="740" w:type="dxa"/>
            <w:vAlign w:val="bottom"/>
          </w:tcPr>
          <w:p w:rsidR="00351C69" w:rsidRDefault="00D61C24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24"/>
                <w:szCs w:val="24"/>
              </w:rPr>
              <w:t></w:t>
            </w: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Writing and copy-editing course: Tribune Newspapers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704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43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42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46"/>
                <w:szCs w:val="4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 Proof reading and translation course: Tribune Newspapers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329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328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35"/>
                <w:szCs w:val="35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Introduction  to  Intellectual  Property,  Technology  Transfer  and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4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351C69" w:rsidRDefault="00D61C24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Commercialisation: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Southern  African  research  &amp;  Innovation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93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Management Association  (SARIMA)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430"/>
        </w:trPr>
        <w:tc>
          <w:tcPr>
            <w:tcW w:w="23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429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46"/>
                <w:szCs w:val="4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 Research Ethics and Integrity: SARIMA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283"/>
        </w:trPr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5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51C69" w:rsidRDefault="00D61C24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30"/>
                <w:szCs w:val="3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 xml:space="preserve"> Research and Innovation Management: SARIMA</w:t>
            </w: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  <w:tr w:rsidR="00351C69">
        <w:trPr>
          <w:trHeight w:val="608"/>
        </w:trPr>
        <w:tc>
          <w:tcPr>
            <w:tcW w:w="23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51C69" w:rsidRDefault="00D61C24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351C69" w:rsidRDefault="00351C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C69" w:rsidRDefault="00351C69">
            <w:pPr>
              <w:rPr>
                <w:sz w:val="1"/>
                <w:szCs w:val="1"/>
              </w:rPr>
            </w:pPr>
          </w:p>
        </w:tc>
      </w:tr>
    </w:tbl>
    <w:p w:rsidR="00351C69" w:rsidRDefault="00351C69">
      <w:pPr>
        <w:sectPr w:rsidR="00351C69">
          <w:pgSz w:w="12240" w:h="15840"/>
          <w:pgMar w:top="795" w:right="720" w:bottom="431" w:left="1320" w:header="0" w:footer="0" w:gutter="0"/>
          <w:cols w:space="720" w:equalWidth="0">
            <w:col w:w="10200"/>
          </w:cols>
        </w:sectPr>
      </w:pPr>
    </w:p>
    <w:p w:rsidR="00351C69" w:rsidRDefault="00D61C24">
      <w:pPr>
        <w:ind w:left="176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noProof/>
          <w:color w:val="FFFFFF"/>
          <w:lang w:val="en-ZW" w:eastAsia="en-ZW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452755</wp:posOffset>
            </wp:positionV>
            <wp:extent cx="5943600" cy="287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</w:rPr>
        <w:t>CURRICULUM VITAE FOR PRIMROSE PANAI ZIJENAH-CHIKOWORE</w:t>
      </w:r>
    </w:p>
    <w:p w:rsidR="00351C69" w:rsidRDefault="00D61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ZW" w:eastAsia="en-ZW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238760</wp:posOffset>
            </wp:positionV>
            <wp:extent cx="6466205" cy="2332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C69" w:rsidRDefault="00351C69">
      <w:pPr>
        <w:spacing w:line="181" w:lineRule="exact"/>
        <w:rPr>
          <w:sz w:val="20"/>
          <w:szCs w:val="20"/>
        </w:rPr>
      </w:pPr>
    </w:p>
    <w:p w:rsidR="00351C69" w:rsidRDefault="00D61C24">
      <w:pPr>
        <w:numPr>
          <w:ilvl w:val="0"/>
          <w:numId w:val="2"/>
        </w:numPr>
        <w:tabs>
          <w:tab w:val="left" w:pos="3080"/>
        </w:tabs>
        <w:ind w:left="3080" w:hanging="362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Writing and Presentation Skills: Zimbabwe Open University</w:t>
      </w:r>
    </w:p>
    <w:p w:rsidR="00351C69" w:rsidRPr="004E2699" w:rsidRDefault="00351C69">
      <w:pPr>
        <w:spacing w:line="112" w:lineRule="exact"/>
        <w:rPr>
          <w:rFonts w:ascii="Wingdings" w:eastAsia="Wingdings" w:hAnsi="Wingdings" w:cs="Wingdings"/>
          <w:color w:val="222222"/>
          <w:sz w:val="24"/>
          <w:szCs w:val="24"/>
          <w:vertAlign w:val="superscript"/>
        </w:rPr>
      </w:pPr>
    </w:p>
    <w:p w:rsidR="00351C69" w:rsidRPr="004E2699" w:rsidRDefault="00D61C24">
      <w:pPr>
        <w:numPr>
          <w:ilvl w:val="0"/>
          <w:numId w:val="2"/>
        </w:numPr>
        <w:tabs>
          <w:tab w:val="left" w:pos="3080"/>
        </w:tabs>
        <w:spacing w:line="185" w:lineRule="auto"/>
        <w:ind w:left="3080" w:hanging="362"/>
        <w:rPr>
          <w:rFonts w:ascii="Wingdings" w:eastAsia="Wingdings" w:hAnsi="Wingdings" w:cs="Wingdings"/>
          <w:color w:val="222222"/>
          <w:sz w:val="24"/>
          <w:szCs w:val="24"/>
          <w:vertAlign w:val="superscript"/>
        </w:rPr>
      </w:pPr>
      <w:r w:rsidRPr="004E2699">
        <w:rPr>
          <w:rFonts w:ascii="Calibri" w:eastAsia="Calibri" w:hAnsi="Calibri" w:cs="Calibri"/>
          <w:color w:val="222222"/>
          <w:sz w:val="24"/>
          <w:szCs w:val="24"/>
        </w:rPr>
        <w:t>MEASURE Evaluation online course on M&amp;E Fundamentals</w:t>
      </w:r>
    </w:p>
    <w:p w:rsidR="00351C69" w:rsidRDefault="00351C69">
      <w:pPr>
        <w:spacing w:line="113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351C69" w:rsidRDefault="00D61C24">
      <w:pPr>
        <w:numPr>
          <w:ilvl w:val="0"/>
          <w:numId w:val="2"/>
        </w:numPr>
        <w:tabs>
          <w:tab w:val="left" w:pos="3080"/>
        </w:tabs>
        <w:spacing w:line="182" w:lineRule="auto"/>
        <w:ind w:left="3080" w:hanging="362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Bio-banking and Research Course: African Institute of Biomedical Science and Technology (AiBST)</w:t>
      </w:r>
    </w:p>
    <w:p w:rsidR="00351C69" w:rsidRDefault="00351C69">
      <w:pPr>
        <w:spacing w:line="114" w:lineRule="exact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</w:p>
    <w:p w:rsidR="00351C69" w:rsidRDefault="00D61C24">
      <w:pPr>
        <w:numPr>
          <w:ilvl w:val="0"/>
          <w:numId w:val="2"/>
        </w:numPr>
        <w:tabs>
          <w:tab w:val="left" w:pos="3080"/>
        </w:tabs>
        <w:spacing w:line="183" w:lineRule="auto"/>
        <w:ind w:left="3080" w:hanging="362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Ethical Issues In International Health Research In Africa: Biomedical Research and Training Institute</w:t>
      </w:r>
    </w:p>
    <w:p w:rsidR="00351C69" w:rsidRDefault="00351C69">
      <w:pPr>
        <w:spacing w:line="1" w:lineRule="exact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</w:p>
    <w:p w:rsidR="00351C69" w:rsidRDefault="00D61C24">
      <w:pPr>
        <w:numPr>
          <w:ilvl w:val="0"/>
          <w:numId w:val="2"/>
        </w:numPr>
        <w:tabs>
          <w:tab w:val="left" w:pos="3080"/>
        </w:tabs>
        <w:spacing w:line="181" w:lineRule="auto"/>
        <w:ind w:left="3080" w:hanging="362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  <w:r>
        <w:rPr>
          <w:rFonts w:ascii="Calibri" w:eastAsia="Calibri" w:hAnsi="Calibri" w:cs="Calibri"/>
          <w:color w:val="222222"/>
        </w:rPr>
        <w:t>Writing and Presentation Skills Course: University of Zimbabwe</w:t>
      </w:r>
    </w:p>
    <w:p w:rsidR="00351C69" w:rsidRDefault="00351C69">
      <w:pPr>
        <w:spacing w:line="114" w:lineRule="exact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</w:p>
    <w:p w:rsidR="00351C69" w:rsidRDefault="00D61C24">
      <w:pPr>
        <w:numPr>
          <w:ilvl w:val="0"/>
          <w:numId w:val="2"/>
        </w:numPr>
        <w:tabs>
          <w:tab w:val="left" w:pos="3135"/>
        </w:tabs>
        <w:spacing w:line="182" w:lineRule="auto"/>
        <w:ind w:left="3080" w:hanging="362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Resource Mobilisation Strategies and Implementation: Chinhoyi University of Technology</w:t>
      </w:r>
    </w:p>
    <w:p w:rsidR="00351C69" w:rsidRDefault="00351C69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60"/>
      </w:tblGrid>
      <w:tr w:rsidR="00351C69">
        <w:trPr>
          <w:trHeight w:val="293"/>
        </w:trPr>
        <w:tc>
          <w:tcPr>
            <w:tcW w:w="2020" w:type="dxa"/>
            <w:vAlign w:val="bottom"/>
          </w:tcPr>
          <w:p w:rsidR="00351C69" w:rsidRDefault="00D61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REFEREES</w:t>
            </w:r>
          </w:p>
        </w:tc>
        <w:tc>
          <w:tcPr>
            <w:tcW w:w="3060" w:type="dxa"/>
            <w:vAlign w:val="bottom"/>
          </w:tcPr>
          <w:p w:rsidR="00351C69" w:rsidRDefault="00D61C24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9"/>
                <w:sz w:val="24"/>
                <w:szCs w:val="24"/>
              </w:rPr>
              <w:t>Available on request</w:t>
            </w:r>
          </w:p>
        </w:tc>
      </w:tr>
    </w:tbl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200" w:lineRule="exact"/>
        <w:rPr>
          <w:sz w:val="20"/>
          <w:szCs w:val="20"/>
        </w:rPr>
      </w:pPr>
    </w:p>
    <w:p w:rsidR="00351C69" w:rsidRDefault="00351C69">
      <w:pPr>
        <w:spacing w:line="371" w:lineRule="exact"/>
        <w:rPr>
          <w:sz w:val="20"/>
          <w:szCs w:val="20"/>
        </w:rPr>
      </w:pPr>
    </w:p>
    <w:p w:rsidR="00351C69" w:rsidRDefault="00D61C24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351C69">
      <w:pgSz w:w="12240" w:h="15840"/>
      <w:pgMar w:top="795" w:right="840" w:bottom="431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42808CDA"/>
    <w:lvl w:ilvl="0" w:tplc="FCC4714C">
      <w:start w:val="1"/>
      <w:numFmt w:val="bullet"/>
      <w:lvlText w:val=""/>
      <w:lvlJc w:val="left"/>
    </w:lvl>
    <w:lvl w:ilvl="1" w:tplc="02F4ACA0">
      <w:numFmt w:val="decimal"/>
      <w:lvlText w:val=""/>
      <w:lvlJc w:val="left"/>
    </w:lvl>
    <w:lvl w:ilvl="2" w:tplc="E984EB6C">
      <w:numFmt w:val="decimal"/>
      <w:lvlText w:val=""/>
      <w:lvlJc w:val="left"/>
    </w:lvl>
    <w:lvl w:ilvl="3" w:tplc="2BA000B4">
      <w:numFmt w:val="decimal"/>
      <w:lvlText w:val=""/>
      <w:lvlJc w:val="left"/>
    </w:lvl>
    <w:lvl w:ilvl="4" w:tplc="71EE1EA8">
      <w:numFmt w:val="decimal"/>
      <w:lvlText w:val=""/>
      <w:lvlJc w:val="left"/>
    </w:lvl>
    <w:lvl w:ilvl="5" w:tplc="70F83FA2">
      <w:numFmt w:val="decimal"/>
      <w:lvlText w:val=""/>
      <w:lvlJc w:val="left"/>
    </w:lvl>
    <w:lvl w:ilvl="6" w:tplc="788CF460">
      <w:numFmt w:val="decimal"/>
      <w:lvlText w:val=""/>
      <w:lvlJc w:val="left"/>
    </w:lvl>
    <w:lvl w:ilvl="7" w:tplc="B6068996">
      <w:numFmt w:val="decimal"/>
      <w:lvlText w:val=""/>
      <w:lvlJc w:val="left"/>
    </w:lvl>
    <w:lvl w:ilvl="8" w:tplc="DFAECAB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C568BE6"/>
    <w:lvl w:ilvl="0" w:tplc="90BAAD5E">
      <w:start w:val="1"/>
      <w:numFmt w:val="bullet"/>
      <w:lvlText w:val=""/>
      <w:lvlJc w:val="left"/>
    </w:lvl>
    <w:lvl w:ilvl="1" w:tplc="5CF20E5C">
      <w:numFmt w:val="decimal"/>
      <w:lvlText w:val=""/>
      <w:lvlJc w:val="left"/>
    </w:lvl>
    <w:lvl w:ilvl="2" w:tplc="558E85A0">
      <w:numFmt w:val="decimal"/>
      <w:lvlText w:val=""/>
      <w:lvlJc w:val="left"/>
    </w:lvl>
    <w:lvl w:ilvl="3" w:tplc="CC580384">
      <w:numFmt w:val="decimal"/>
      <w:lvlText w:val=""/>
      <w:lvlJc w:val="left"/>
    </w:lvl>
    <w:lvl w:ilvl="4" w:tplc="3BDE17A6">
      <w:numFmt w:val="decimal"/>
      <w:lvlText w:val=""/>
      <w:lvlJc w:val="left"/>
    </w:lvl>
    <w:lvl w:ilvl="5" w:tplc="B1803134">
      <w:numFmt w:val="decimal"/>
      <w:lvlText w:val=""/>
      <w:lvlJc w:val="left"/>
    </w:lvl>
    <w:lvl w:ilvl="6" w:tplc="1EAE5E96">
      <w:numFmt w:val="decimal"/>
      <w:lvlText w:val=""/>
      <w:lvlJc w:val="left"/>
    </w:lvl>
    <w:lvl w:ilvl="7" w:tplc="04384ECA">
      <w:numFmt w:val="decimal"/>
      <w:lvlText w:val=""/>
      <w:lvlJc w:val="left"/>
    </w:lvl>
    <w:lvl w:ilvl="8" w:tplc="2FAC1EA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9"/>
    <w:rsid w:val="00351C69"/>
    <w:rsid w:val="00482B62"/>
    <w:rsid w:val="004E2699"/>
    <w:rsid w:val="00D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5DE6"/>
  <w15:docId w15:val="{A6263B8F-F91B-48CC-8189-984A861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Primrose Chikowore</cp:lastModifiedBy>
  <cp:revision>3</cp:revision>
  <dcterms:created xsi:type="dcterms:W3CDTF">2021-01-28T08:06:00Z</dcterms:created>
  <dcterms:modified xsi:type="dcterms:W3CDTF">2021-01-28T08:11:00Z</dcterms:modified>
</cp:coreProperties>
</file>