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7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0"/>
        <w:gridCol w:w="2109"/>
        <w:gridCol w:w="222"/>
      </w:tblGrid>
      <w:tr w:rsidR="00876AEC" w:rsidTr="00B9707D">
        <w:trPr>
          <w:gridAfter w:val="1"/>
          <w:wAfter w:w="222" w:type="dxa"/>
          <w:trHeight w:val="151"/>
        </w:trPr>
        <w:tc>
          <w:tcPr>
            <w:tcW w:w="7159" w:type="dxa"/>
            <w:gridSpan w:val="2"/>
          </w:tcPr>
          <w:p w:rsidR="00876AEC" w:rsidRDefault="00A46EB4">
            <w:pPr>
              <w:pStyle w:val="YourName"/>
            </w:pPr>
            <w:r w:rsidRPr="001F7420">
              <w:rPr>
                <w:sz w:val="22"/>
              </w:rPr>
              <w:t xml:space="preserve">Melissa </w:t>
            </w:r>
            <w:sdt>
              <w:sdtPr>
                <w:rPr>
                  <w:sz w:val="22"/>
                </w:rPr>
                <w:alias w:val="Author"/>
                <w:id w:val="93044407"/>
                <w:placeholder>
                  <w:docPart w:val="20AC95494C214547A5E5340746230404"/>
                </w:placeholder>
                <w:dataBinding w:prefixMappings="xmlns:ns0='http://schemas.openxmlformats.org/package/2006/metadata/core-properties' xmlns:ns1='http://purl.org/dc/elements/1.1/'" w:xpath="/ns0:coreProperties[1]/ns1:creator[1]" w:storeItemID="{6C3C8BC8-F283-45AE-878A-BAB7291924A1}"/>
                <w:text/>
              </w:sdtPr>
              <w:sdtContent>
                <w:r w:rsidR="001F7420">
                  <w:rPr>
                    <w:sz w:val="22"/>
                  </w:rPr>
                  <w:t xml:space="preserve">Erin </w:t>
                </w:r>
                <w:r w:rsidRPr="001F7420">
                  <w:rPr>
                    <w:sz w:val="22"/>
                  </w:rPr>
                  <w:t>Wilson</w:t>
                </w:r>
              </w:sdtContent>
            </w:sdt>
          </w:p>
        </w:tc>
      </w:tr>
      <w:tr w:rsidR="00876AEC" w:rsidTr="00B9707D">
        <w:trPr>
          <w:gridAfter w:val="1"/>
          <w:wAfter w:w="222" w:type="dxa"/>
          <w:trHeight w:val="22"/>
        </w:trPr>
        <w:tc>
          <w:tcPr>
            <w:tcW w:w="7159" w:type="dxa"/>
            <w:gridSpan w:val="2"/>
          </w:tcPr>
          <w:p w:rsidR="00876AEC" w:rsidRDefault="00A46EB4" w:rsidP="00A46EB4">
            <w:pPr>
              <w:pStyle w:val="ResumeBodyText"/>
            </w:pPr>
            <w:r>
              <w:t>1311 Owl Tree Ct</w:t>
            </w:r>
            <w:r w:rsidR="007A2509">
              <w:t xml:space="preserve"> | </w:t>
            </w:r>
            <w:r>
              <w:t>Fresno, TX, 77545</w:t>
            </w:r>
            <w:r w:rsidR="007A2509">
              <w:t xml:space="preserve"> | </w:t>
            </w:r>
            <w:r>
              <w:t>(713)253-1709</w:t>
            </w:r>
            <w:r w:rsidR="007A2509">
              <w:t xml:space="preserve"> | </w:t>
            </w:r>
            <w:r>
              <w:t>M.ErinWilson@gmail.com</w:t>
            </w:r>
          </w:p>
        </w:tc>
      </w:tr>
      <w:tr w:rsidR="00876AEC" w:rsidTr="00B9707D">
        <w:trPr>
          <w:gridAfter w:val="1"/>
          <w:wAfter w:w="222" w:type="dxa"/>
          <w:trHeight w:val="607"/>
        </w:trPr>
        <w:tc>
          <w:tcPr>
            <w:tcW w:w="7159" w:type="dxa"/>
            <w:gridSpan w:val="2"/>
          </w:tcPr>
          <w:p w:rsidR="00876AEC" w:rsidRDefault="00876AEC"/>
        </w:tc>
      </w:tr>
      <w:tr w:rsidR="00876AEC" w:rsidTr="00B9707D">
        <w:trPr>
          <w:gridAfter w:val="1"/>
          <w:wAfter w:w="222" w:type="dxa"/>
          <w:trHeight w:val="16"/>
        </w:trPr>
        <w:tc>
          <w:tcPr>
            <w:tcW w:w="7159" w:type="dxa"/>
            <w:gridSpan w:val="2"/>
          </w:tcPr>
          <w:p w:rsidR="00876AEC" w:rsidRDefault="004556FA">
            <w:pPr>
              <w:pStyle w:val="SectionHeading"/>
            </w:pPr>
            <w:r>
              <w:t>General</w:t>
            </w:r>
          </w:p>
        </w:tc>
      </w:tr>
      <w:tr w:rsidR="00876AEC" w:rsidTr="00B9707D">
        <w:trPr>
          <w:gridAfter w:val="1"/>
          <w:wAfter w:w="222" w:type="dxa"/>
          <w:trHeight w:val="144"/>
        </w:trPr>
        <w:tc>
          <w:tcPr>
            <w:tcW w:w="7159" w:type="dxa"/>
            <w:gridSpan w:val="2"/>
          </w:tcPr>
          <w:p w:rsidR="00876AEC" w:rsidRDefault="001F7420" w:rsidP="00016F64">
            <w:pPr>
              <w:pStyle w:val="ResumeBodyText"/>
            </w:pPr>
            <w:r>
              <w:t xml:space="preserve">I am a business, literary, </w:t>
            </w:r>
            <w:r w:rsidR="004556FA" w:rsidRPr="004556FA">
              <w:t>and legal freelance translator looking for work with direct clients. I am always available for urgent projects.</w:t>
            </w:r>
          </w:p>
          <w:p w:rsidR="001F7420" w:rsidRDefault="001F7420" w:rsidP="00016F64">
            <w:pPr>
              <w:pStyle w:val="ResumeBodyText"/>
            </w:pPr>
          </w:p>
          <w:p w:rsidR="001F7420" w:rsidRDefault="001F7420" w:rsidP="00016F64">
            <w:pPr>
              <w:pStyle w:val="ResumeBodyText"/>
            </w:pPr>
          </w:p>
        </w:tc>
      </w:tr>
      <w:tr w:rsidR="00876AEC" w:rsidTr="00B9707D">
        <w:trPr>
          <w:gridAfter w:val="1"/>
          <w:wAfter w:w="222" w:type="dxa"/>
          <w:trHeight w:val="144"/>
        </w:trPr>
        <w:tc>
          <w:tcPr>
            <w:tcW w:w="7159" w:type="dxa"/>
            <w:gridSpan w:val="2"/>
          </w:tcPr>
          <w:p w:rsidR="00876AEC" w:rsidRDefault="007A2509">
            <w:pPr>
              <w:pStyle w:val="SectionHeading"/>
            </w:pPr>
            <w:r>
              <w:t>Education</w:t>
            </w:r>
          </w:p>
        </w:tc>
      </w:tr>
      <w:tr w:rsidR="00876AEC" w:rsidTr="00B9707D">
        <w:trPr>
          <w:gridAfter w:val="1"/>
          <w:wAfter w:w="222" w:type="dxa"/>
          <w:trHeight w:val="22"/>
        </w:trPr>
        <w:tc>
          <w:tcPr>
            <w:tcW w:w="5050" w:type="dxa"/>
          </w:tcPr>
          <w:p w:rsidR="00876AEC" w:rsidRDefault="00A46EB4">
            <w:pPr>
              <w:pStyle w:val="ResumeBodyText"/>
            </w:pPr>
            <w:r>
              <w:t>Bachelor of Arts</w:t>
            </w:r>
          </w:p>
          <w:p w:rsidR="00876AEC" w:rsidRDefault="00A46EB4" w:rsidP="00A46EB4">
            <w:pPr>
              <w:pStyle w:val="Italics"/>
              <w:rPr>
                <w:i w:val="0"/>
              </w:rPr>
            </w:pPr>
            <w:r>
              <w:t>Texas Tech University</w:t>
            </w:r>
          </w:p>
        </w:tc>
        <w:tc>
          <w:tcPr>
            <w:tcW w:w="2109" w:type="dxa"/>
          </w:tcPr>
          <w:p w:rsidR="00876AEC" w:rsidRDefault="00A46EB4" w:rsidP="00A46EB4">
            <w:pPr>
              <w:pStyle w:val="Dates"/>
            </w:pPr>
            <w:r>
              <w:t>May 2012</w:t>
            </w:r>
          </w:p>
        </w:tc>
      </w:tr>
      <w:tr w:rsidR="00876AEC" w:rsidTr="00B9707D">
        <w:trPr>
          <w:gridAfter w:val="1"/>
          <w:wAfter w:w="222" w:type="dxa"/>
          <w:trHeight w:val="51"/>
        </w:trPr>
        <w:tc>
          <w:tcPr>
            <w:tcW w:w="7159" w:type="dxa"/>
            <w:gridSpan w:val="2"/>
          </w:tcPr>
          <w:p w:rsidR="00876AEC" w:rsidRDefault="00A46EB4">
            <w:pPr>
              <w:pStyle w:val="Description"/>
            </w:pPr>
            <w:r>
              <w:t>Major: Honors Arts and Letters</w:t>
            </w:r>
          </w:p>
          <w:p w:rsidR="00876AEC" w:rsidRDefault="00A46EB4">
            <w:pPr>
              <w:pStyle w:val="Description"/>
            </w:pPr>
            <w:r>
              <w:t>Minor: French</w:t>
            </w:r>
          </w:p>
          <w:p w:rsidR="00876AEC" w:rsidRDefault="00F813BC" w:rsidP="00271CC3">
            <w:pPr>
              <w:pStyle w:val="Description"/>
            </w:pPr>
            <w:r>
              <w:t xml:space="preserve">Related Course Work: </w:t>
            </w:r>
            <w:r w:rsidR="00271CC3">
              <w:t>French Literature, French Civilization, French Grammar, Business French, Transnational Issues</w:t>
            </w:r>
          </w:p>
        </w:tc>
      </w:tr>
      <w:tr w:rsidR="00876AEC" w:rsidTr="00B9707D">
        <w:trPr>
          <w:gridAfter w:val="1"/>
          <w:wAfter w:w="222" w:type="dxa"/>
          <w:trHeight w:val="144"/>
        </w:trPr>
        <w:tc>
          <w:tcPr>
            <w:tcW w:w="7159" w:type="dxa"/>
            <w:gridSpan w:val="2"/>
          </w:tcPr>
          <w:p w:rsidR="00876AEC" w:rsidRDefault="004556FA">
            <w:pPr>
              <w:pStyle w:val="SectionHeading"/>
            </w:pPr>
            <w:r>
              <w:t>Languages</w:t>
            </w:r>
          </w:p>
        </w:tc>
      </w:tr>
      <w:tr w:rsidR="00876AEC" w:rsidTr="00B9707D">
        <w:trPr>
          <w:gridAfter w:val="1"/>
          <w:wAfter w:w="222" w:type="dxa"/>
          <w:trHeight w:val="22"/>
        </w:trPr>
        <w:tc>
          <w:tcPr>
            <w:tcW w:w="5050" w:type="dxa"/>
          </w:tcPr>
          <w:p w:rsidR="00876AEC" w:rsidRDefault="004556FA" w:rsidP="001D6A56">
            <w:pPr>
              <w:pStyle w:val="ResumeBodyText"/>
            </w:pPr>
            <w:r>
              <w:t>English</w:t>
            </w:r>
          </w:p>
        </w:tc>
        <w:tc>
          <w:tcPr>
            <w:tcW w:w="2109" w:type="dxa"/>
          </w:tcPr>
          <w:p w:rsidR="00876AEC" w:rsidRDefault="00876AEC">
            <w:pPr>
              <w:pStyle w:val="ResumeBodyText"/>
            </w:pPr>
          </w:p>
        </w:tc>
      </w:tr>
      <w:tr w:rsidR="00876AEC" w:rsidTr="00B9707D">
        <w:trPr>
          <w:gridAfter w:val="1"/>
          <w:wAfter w:w="222" w:type="dxa"/>
          <w:trHeight w:val="620"/>
        </w:trPr>
        <w:tc>
          <w:tcPr>
            <w:tcW w:w="7159" w:type="dxa"/>
            <w:gridSpan w:val="2"/>
          </w:tcPr>
          <w:p w:rsidR="001D6A56" w:rsidRDefault="004556FA" w:rsidP="00C935AE">
            <w:pPr>
              <w:pStyle w:val="Description"/>
            </w:pPr>
            <w:r>
              <w:t>Native Language</w:t>
            </w:r>
          </w:p>
          <w:p w:rsidR="001D6A56" w:rsidRDefault="00B9707D" w:rsidP="00C935AE">
            <w:pPr>
              <w:pStyle w:val="Description"/>
            </w:pPr>
            <w:r>
              <w:t>Familiar with advanced medical and legal jargon</w:t>
            </w:r>
          </w:p>
        </w:tc>
      </w:tr>
      <w:tr w:rsidR="00876AEC" w:rsidTr="00B9707D">
        <w:trPr>
          <w:gridAfter w:val="1"/>
          <w:wAfter w:w="222" w:type="dxa"/>
          <w:trHeight w:val="144"/>
        </w:trPr>
        <w:tc>
          <w:tcPr>
            <w:tcW w:w="5050" w:type="dxa"/>
          </w:tcPr>
          <w:p w:rsidR="00876AEC" w:rsidRDefault="004556FA" w:rsidP="001D6A56">
            <w:pPr>
              <w:pStyle w:val="ResumeBodyText"/>
            </w:pPr>
            <w:r>
              <w:t>French</w:t>
            </w:r>
          </w:p>
        </w:tc>
        <w:tc>
          <w:tcPr>
            <w:tcW w:w="2109" w:type="dxa"/>
          </w:tcPr>
          <w:p w:rsidR="00876AEC" w:rsidRDefault="00876AEC">
            <w:pPr>
              <w:pStyle w:val="ResumeBodyText"/>
            </w:pPr>
          </w:p>
        </w:tc>
      </w:tr>
      <w:tr w:rsidR="00876AEC" w:rsidTr="00B9707D">
        <w:trPr>
          <w:gridAfter w:val="1"/>
          <w:wAfter w:w="222" w:type="dxa"/>
          <w:trHeight w:val="22"/>
        </w:trPr>
        <w:tc>
          <w:tcPr>
            <w:tcW w:w="7159" w:type="dxa"/>
            <w:gridSpan w:val="2"/>
          </w:tcPr>
          <w:p w:rsidR="004556FA" w:rsidRDefault="004556FA" w:rsidP="001D6A56">
            <w:pPr>
              <w:pStyle w:val="Description"/>
            </w:pPr>
            <w:r>
              <w:t>Fluent</w:t>
            </w:r>
          </w:p>
          <w:p w:rsidR="004556FA" w:rsidRDefault="004556FA" w:rsidP="001D6A56">
            <w:pPr>
              <w:pStyle w:val="Description"/>
            </w:pPr>
            <w:r>
              <w:t>Specialization in Business and Legal French</w:t>
            </w:r>
          </w:p>
        </w:tc>
      </w:tr>
      <w:tr w:rsidR="00876AEC" w:rsidTr="00B9707D">
        <w:trPr>
          <w:gridAfter w:val="1"/>
          <w:wAfter w:w="222" w:type="dxa"/>
          <w:trHeight w:val="144"/>
        </w:trPr>
        <w:tc>
          <w:tcPr>
            <w:tcW w:w="5050" w:type="dxa"/>
          </w:tcPr>
          <w:p w:rsidR="00876AEC" w:rsidRDefault="004556FA" w:rsidP="001D6A56">
            <w:pPr>
              <w:pStyle w:val="ResumeBodyText"/>
            </w:pPr>
            <w:r>
              <w:t>German</w:t>
            </w:r>
          </w:p>
        </w:tc>
        <w:tc>
          <w:tcPr>
            <w:tcW w:w="2109" w:type="dxa"/>
          </w:tcPr>
          <w:p w:rsidR="00876AEC" w:rsidRDefault="00876AEC">
            <w:pPr>
              <w:pStyle w:val="ResumeBodyText"/>
            </w:pPr>
          </w:p>
        </w:tc>
      </w:tr>
      <w:tr w:rsidR="00876AEC" w:rsidTr="00B9707D">
        <w:trPr>
          <w:gridAfter w:val="1"/>
          <w:wAfter w:w="222" w:type="dxa"/>
          <w:trHeight w:val="22"/>
        </w:trPr>
        <w:tc>
          <w:tcPr>
            <w:tcW w:w="7159" w:type="dxa"/>
            <w:gridSpan w:val="2"/>
          </w:tcPr>
          <w:p w:rsidR="00876AEC" w:rsidRDefault="004556FA" w:rsidP="001D6A56">
            <w:pPr>
              <w:pStyle w:val="Description"/>
            </w:pPr>
            <w:r>
              <w:t>Working general knowledge</w:t>
            </w:r>
          </w:p>
        </w:tc>
      </w:tr>
      <w:tr w:rsidR="00F9589D" w:rsidTr="00B9707D">
        <w:trPr>
          <w:gridAfter w:val="1"/>
          <w:wAfter w:w="222" w:type="dxa"/>
          <w:trHeight w:val="144"/>
        </w:trPr>
        <w:tc>
          <w:tcPr>
            <w:tcW w:w="7159" w:type="dxa"/>
            <w:gridSpan w:val="2"/>
          </w:tcPr>
          <w:p w:rsidR="00F9589D" w:rsidRDefault="00731385" w:rsidP="00FD4513">
            <w:pPr>
              <w:pStyle w:val="SectionHeading"/>
            </w:pPr>
            <w:r>
              <w:t>Language Pairs</w:t>
            </w:r>
          </w:p>
        </w:tc>
      </w:tr>
      <w:tr w:rsidR="00F9589D" w:rsidTr="00B9707D">
        <w:trPr>
          <w:gridAfter w:val="1"/>
          <w:wAfter w:w="222" w:type="dxa"/>
          <w:trHeight w:val="22"/>
        </w:trPr>
        <w:tc>
          <w:tcPr>
            <w:tcW w:w="5050" w:type="dxa"/>
          </w:tcPr>
          <w:p w:rsidR="00F9589D" w:rsidRDefault="00F9589D" w:rsidP="00FD4513">
            <w:pPr>
              <w:pStyle w:val="ResumeBodyText"/>
            </w:pPr>
            <w:r>
              <w:t>French</w:t>
            </w:r>
            <w:r w:rsidR="00731385">
              <w:t>-English</w:t>
            </w:r>
          </w:p>
        </w:tc>
        <w:tc>
          <w:tcPr>
            <w:tcW w:w="2109" w:type="dxa"/>
          </w:tcPr>
          <w:p w:rsidR="00F9589D" w:rsidRDefault="00F9589D" w:rsidP="00FD4513">
            <w:pPr>
              <w:pStyle w:val="ResumeBodyText"/>
            </w:pPr>
          </w:p>
        </w:tc>
      </w:tr>
      <w:tr w:rsidR="00F9589D" w:rsidTr="00B9707D">
        <w:trPr>
          <w:gridAfter w:val="1"/>
          <w:wAfter w:w="222" w:type="dxa"/>
          <w:trHeight w:val="341"/>
        </w:trPr>
        <w:tc>
          <w:tcPr>
            <w:tcW w:w="7159" w:type="dxa"/>
            <w:gridSpan w:val="2"/>
          </w:tcPr>
          <w:p w:rsidR="00271CC3" w:rsidRDefault="00731385" w:rsidP="00271CC3">
            <w:pPr>
              <w:pStyle w:val="Description"/>
            </w:pPr>
            <w:r>
              <w:t xml:space="preserve">Average output of approximately 2500-3000 words per </w:t>
            </w:r>
            <w:r w:rsidR="004404A3">
              <w:t>day</w:t>
            </w:r>
            <w:r w:rsidR="00271CC3">
              <w:t>.</w:t>
            </w:r>
          </w:p>
          <w:p w:rsidR="004404A3" w:rsidRDefault="00271CC3" w:rsidP="004404A3">
            <w:pPr>
              <w:pStyle w:val="Description"/>
            </w:pPr>
            <w:r>
              <w:t xml:space="preserve">Output of </w:t>
            </w:r>
            <w:r w:rsidR="004404A3">
              <w:t>1000</w:t>
            </w:r>
            <w:r>
              <w:t>-1500</w:t>
            </w:r>
            <w:r w:rsidR="004404A3">
              <w:t xml:space="preserve"> words per hour for proofreading</w:t>
            </w:r>
          </w:p>
        </w:tc>
      </w:tr>
      <w:tr w:rsidR="00F9589D" w:rsidTr="00B9707D">
        <w:trPr>
          <w:gridAfter w:val="1"/>
          <w:wAfter w:w="222" w:type="dxa"/>
          <w:trHeight w:val="144"/>
        </w:trPr>
        <w:tc>
          <w:tcPr>
            <w:tcW w:w="7159" w:type="dxa"/>
            <w:gridSpan w:val="2"/>
          </w:tcPr>
          <w:p w:rsidR="00F9589D" w:rsidRDefault="00F9589D" w:rsidP="00FD4513">
            <w:pPr>
              <w:pStyle w:val="SectionHeading"/>
            </w:pPr>
            <w:r>
              <w:t>Rates</w:t>
            </w:r>
            <w:r w:rsidR="00FA7121">
              <w:t>*</w:t>
            </w:r>
          </w:p>
        </w:tc>
      </w:tr>
      <w:tr w:rsidR="00F9589D" w:rsidTr="00B9707D">
        <w:trPr>
          <w:trHeight w:val="22"/>
        </w:trPr>
        <w:tc>
          <w:tcPr>
            <w:tcW w:w="7159" w:type="dxa"/>
            <w:gridSpan w:val="2"/>
          </w:tcPr>
          <w:p w:rsidR="00F9589D" w:rsidRDefault="00F9589D" w:rsidP="00FD4513">
            <w:pPr>
              <w:pStyle w:val="ResumeBodyText"/>
            </w:pPr>
            <w:r>
              <w:t>Translation</w:t>
            </w:r>
          </w:p>
        </w:tc>
        <w:tc>
          <w:tcPr>
            <w:tcW w:w="222" w:type="dxa"/>
          </w:tcPr>
          <w:p w:rsidR="00F9589D" w:rsidRDefault="00F9589D" w:rsidP="00FD4513">
            <w:pPr>
              <w:pStyle w:val="ResumeBodyText"/>
            </w:pPr>
          </w:p>
        </w:tc>
      </w:tr>
      <w:tr w:rsidR="00F9589D" w:rsidTr="00B9707D">
        <w:trPr>
          <w:gridAfter w:val="1"/>
          <w:wAfter w:w="222" w:type="dxa"/>
          <w:trHeight w:val="386"/>
        </w:trPr>
        <w:tc>
          <w:tcPr>
            <w:tcW w:w="7159" w:type="dxa"/>
            <w:gridSpan w:val="2"/>
          </w:tcPr>
          <w:p w:rsidR="00F9589D" w:rsidRDefault="00F9589D" w:rsidP="00F9589D">
            <w:pPr>
              <w:pStyle w:val="Description"/>
            </w:pPr>
            <w:r>
              <w:t>.05 euro per source word</w:t>
            </w:r>
          </w:p>
          <w:p w:rsidR="004404A3" w:rsidRDefault="004404A3" w:rsidP="004404A3">
            <w:pPr>
              <w:pStyle w:val="Description"/>
              <w:numPr>
                <w:ilvl w:val="0"/>
                <w:numId w:val="0"/>
              </w:numPr>
            </w:pPr>
            <w:r>
              <w:t>Proofreading</w:t>
            </w:r>
          </w:p>
          <w:p w:rsidR="004404A3" w:rsidRDefault="00271CC3" w:rsidP="004404A3">
            <w:pPr>
              <w:pStyle w:val="Description"/>
            </w:pPr>
            <w:r>
              <w:t>0.03</w:t>
            </w:r>
            <w:r w:rsidR="004404A3">
              <w:t xml:space="preserve"> euro per </w:t>
            </w:r>
            <w:r>
              <w:t xml:space="preserve"> word</w:t>
            </w:r>
          </w:p>
          <w:p w:rsidR="004404A3" w:rsidRDefault="004404A3" w:rsidP="004404A3">
            <w:pPr>
              <w:pStyle w:val="Description"/>
            </w:pPr>
            <w:r>
              <w:t>30 euro per hour for proofreading</w:t>
            </w:r>
          </w:p>
          <w:p w:rsidR="004404A3" w:rsidRPr="001F7420" w:rsidRDefault="00FA7121" w:rsidP="00FA7121">
            <w:pPr>
              <w:pStyle w:val="Description"/>
              <w:numPr>
                <w:ilvl w:val="0"/>
                <w:numId w:val="0"/>
              </w:numPr>
            </w:pPr>
            <w:r w:rsidRPr="00FA7121">
              <w:rPr>
                <w:sz w:val="14"/>
              </w:rPr>
              <w:t>*</w:t>
            </w:r>
            <w:r w:rsidR="004404A3" w:rsidRPr="00FA7121">
              <w:rPr>
                <w:sz w:val="14"/>
              </w:rPr>
              <w:t>Rate</w:t>
            </w:r>
            <w:r w:rsidR="00271CC3" w:rsidRPr="00FA7121">
              <w:rPr>
                <w:sz w:val="14"/>
              </w:rPr>
              <w:t xml:space="preserve">s </w:t>
            </w:r>
            <w:r w:rsidRPr="00FA7121">
              <w:rPr>
                <w:sz w:val="14"/>
              </w:rPr>
              <w:t xml:space="preserve">or speed </w:t>
            </w:r>
            <w:r w:rsidR="00271CC3" w:rsidRPr="00FA7121">
              <w:rPr>
                <w:sz w:val="14"/>
              </w:rPr>
              <w:t>may change due to difficulty of text</w:t>
            </w:r>
            <w:r w:rsidRPr="00FA7121">
              <w:rPr>
                <w:sz w:val="14"/>
              </w:rPr>
              <w:t xml:space="preserve">. Rates are negotiable, and </w:t>
            </w:r>
            <w:proofErr w:type="gramStart"/>
            <w:r w:rsidRPr="00FA7121">
              <w:rPr>
                <w:sz w:val="14"/>
              </w:rPr>
              <w:t>may be discounted</w:t>
            </w:r>
            <w:proofErr w:type="gramEnd"/>
            <w:r w:rsidRPr="00FA7121">
              <w:rPr>
                <w:sz w:val="14"/>
              </w:rPr>
              <w:t xml:space="preserve"> for larger projects. </w:t>
            </w:r>
          </w:p>
        </w:tc>
      </w:tr>
      <w:tr w:rsidR="00731385" w:rsidTr="00B9707D">
        <w:trPr>
          <w:gridAfter w:val="1"/>
          <w:wAfter w:w="222" w:type="dxa"/>
          <w:trHeight w:val="144"/>
        </w:trPr>
        <w:tc>
          <w:tcPr>
            <w:tcW w:w="7159" w:type="dxa"/>
            <w:gridSpan w:val="2"/>
          </w:tcPr>
          <w:p w:rsidR="00731385" w:rsidRDefault="0048382C" w:rsidP="00FD4513">
            <w:pPr>
              <w:pStyle w:val="SectionHeading"/>
            </w:pPr>
            <w:r>
              <w:t>Payment Options</w:t>
            </w:r>
          </w:p>
        </w:tc>
      </w:tr>
      <w:tr w:rsidR="00731385" w:rsidTr="00B9707D">
        <w:trPr>
          <w:gridAfter w:val="1"/>
          <w:wAfter w:w="222" w:type="dxa"/>
          <w:trHeight w:val="22"/>
        </w:trPr>
        <w:tc>
          <w:tcPr>
            <w:tcW w:w="7159" w:type="dxa"/>
            <w:gridSpan w:val="2"/>
          </w:tcPr>
          <w:p w:rsidR="00731385" w:rsidRDefault="0048382C" w:rsidP="0048382C">
            <w:pPr>
              <w:pStyle w:val="ResumeBodyText"/>
            </w:pPr>
            <w:r>
              <w:t xml:space="preserve"> </w:t>
            </w:r>
            <w:r w:rsidR="00016F64">
              <w:t>I a</w:t>
            </w:r>
            <w:r>
              <w:t xml:space="preserve">ccept payments in Euros or US Dollars via </w:t>
            </w:r>
            <w:proofErr w:type="spellStart"/>
            <w:r>
              <w:t>Paypal</w:t>
            </w:r>
            <w:proofErr w:type="spellEnd"/>
            <w:r>
              <w:t xml:space="preserve"> or wire transfers. Please note that I cannot accept cash, checks, or money orders. </w:t>
            </w:r>
          </w:p>
          <w:p w:rsidR="0048382C" w:rsidRDefault="0048382C" w:rsidP="0048382C">
            <w:pPr>
              <w:pStyle w:val="ResumeBodyText"/>
            </w:pPr>
          </w:p>
        </w:tc>
      </w:tr>
      <w:tr w:rsidR="0048382C" w:rsidTr="00B9707D">
        <w:trPr>
          <w:gridAfter w:val="1"/>
          <w:wAfter w:w="222" w:type="dxa"/>
          <w:trHeight w:val="144"/>
        </w:trPr>
        <w:tc>
          <w:tcPr>
            <w:tcW w:w="7159" w:type="dxa"/>
            <w:gridSpan w:val="2"/>
          </w:tcPr>
          <w:p w:rsidR="0048382C" w:rsidRDefault="0048382C" w:rsidP="00FD4513">
            <w:pPr>
              <w:pStyle w:val="SectionHeading"/>
            </w:pPr>
            <w:r>
              <w:t>Availability</w:t>
            </w:r>
          </w:p>
        </w:tc>
      </w:tr>
      <w:tr w:rsidR="0048382C" w:rsidTr="00B9707D">
        <w:trPr>
          <w:gridAfter w:val="1"/>
          <w:wAfter w:w="222" w:type="dxa"/>
          <w:trHeight w:val="22"/>
        </w:trPr>
        <w:tc>
          <w:tcPr>
            <w:tcW w:w="7159" w:type="dxa"/>
            <w:gridSpan w:val="2"/>
          </w:tcPr>
          <w:p w:rsidR="0048382C" w:rsidRDefault="0048382C" w:rsidP="00FD4513">
            <w:pPr>
              <w:pStyle w:val="ResumeBodyText"/>
            </w:pPr>
            <w:r>
              <w:t>I am a part-time translator. I am available to work:</w:t>
            </w:r>
          </w:p>
        </w:tc>
      </w:tr>
      <w:tr w:rsidR="0048382C" w:rsidTr="00B9707D">
        <w:trPr>
          <w:gridAfter w:val="1"/>
          <w:wAfter w:w="222" w:type="dxa"/>
          <w:trHeight w:val="386"/>
        </w:trPr>
        <w:tc>
          <w:tcPr>
            <w:tcW w:w="7159" w:type="dxa"/>
            <w:gridSpan w:val="2"/>
          </w:tcPr>
          <w:p w:rsidR="0048382C" w:rsidRDefault="0048382C" w:rsidP="0048382C">
            <w:pPr>
              <w:pStyle w:val="Description"/>
            </w:pPr>
            <w:r>
              <w:t>12 pm to midnight (Houston GMT-5), daily, including Saturdays</w:t>
            </w:r>
          </w:p>
          <w:p w:rsidR="00592E29" w:rsidRDefault="0048382C" w:rsidP="00592E29">
            <w:pPr>
              <w:pStyle w:val="Description"/>
            </w:pPr>
            <w:r>
              <w:t xml:space="preserve">I can be contacted at any time for urgent work via email at M.ErinWilson@gmail.com </w:t>
            </w:r>
          </w:p>
        </w:tc>
      </w:tr>
      <w:tr w:rsidR="00DF5594" w:rsidTr="00B9707D">
        <w:trPr>
          <w:gridAfter w:val="1"/>
          <w:wAfter w:w="222" w:type="dxa"/>
          <w:trHeight w:val="144"/>
        </w:trPr>
        <w:tc>
          <w:tcPr>
            <w:tcW w:w="7159" w:type="dxa"/>
            <w:gridSpan w:val="2"/>
          </w:tcPr>
          <w:p w:rsidR="00DF5594" w:rsidRDefault="00DF5594" w:rsidP="00FD4513">
            <w:pPr>
              <w:pStyle w:val="SectionHeading"/>
            </w:pPr>
            <w:r>
              <w:t>References</w:t>
            </w:r>
          </w:p>
        </w:tc>
      </w:tr>
      <w:tr w:rsidR="00DF5594" w:rsidTr="00B9707D">
        <w:trPr>
          <w:gridAfter w:val="1"/>
          <w:wAfter w:w="222" w:type="dxa"/>
          <w:trHeight w:val="22"/>
        </w:trPr>
        <w:tc>
          <w:tcPr>
            <w:tcW w:w="7159" w:type="dxa"/>
            <w:gridSpan w:val="2"/>
          </w:tcPr>
          <w:p w:rsidR="00DF5594" w:rsidRDefault="00DF5594" w:rsidP="00FD4513">
            <w:pPr>
              <w:pStyle w:val="ResumeBodyText"/>
            </w:pPr>
            <w:r>
              <w:t>Carole Edwards</w:t>
            </w:r>
          </w:p>
        </w:tc>
      </w:tr>
      <w:tr w:rsidR="00DF5594" w:rsidTr="00B9707D">
        <w:trPr>
          <w:gridAfter w:val="1"/>
          <w:wAfter w:w="222" w:type="dxa"/>
          <w:trHeight w:val="386"/>
        </w:trPr>
        <w:tc>
          <w:tcPr>
            <w:tcW w:w="7159" w:type="dxa"/>
            <w:gridSpan w:val="2"/>
          </w:tcPr>
          <w:p w:rsidR="00592E29" w:rsidRDefault="00592E29" w:rsidP="00592E29">
            <w:pPr>
              <w:pStyle w:val="Description"/>
            </w:pPr>
            <w:r>
              <w:t>Associate Professor, French , Texas Tech University</w:t>
            </w:r>
          </w:p>
          <w:p w:rsidR="00592E29" w:rsidRDefault="006E3D49" w:rsidP="00592E29">
            <w:pPr>
              <w:pStyle w:val="Description"/>
            </w:pPr>
            <w:hyperlink r:id="rId9" w:history="1">
              <w:r w:rsidR="00592E29" w:rsidRPr="00E2795D">
                <w:rPr>
                  <w:rStyle w:val="Hyperlink"/>
                </w:rPr>
                <w:t>Carole.edwards@ttu.edu</w:t>
              </w:r>
            </w:hyperlink>
            <w:r w:rsidR="00592E29">
              <w:t xml:space="preserve"> </w:t>
            </w:r>
          </w:p>
        </w:tc>
      </w:tr>
    </w:tbl>
    <w:p w:rsidR="00876AEC" w:rsidRDefault="00876AEC"/>
    <w:p w:rsidR="007F2A0C" w:rsidRDefault="007F2A0C"/>
    <w:p w:rsidR="007F2A0C" w:rsidRDefault="007F2A0C"/>
    <w:p w:rsidR="007F2A0C" w:rsidRDefault="007F2A0C"/>
    <w:p w:rsidR="007F2A0C" w:rsidRDefault="007F2A0C">
      <w:pPr>
        <w:spacing w:after="200" w:line="276" w:lineRule="auto"/>
      </w:pPr>
      <w:r>
        <w:br w:type="page"/>
      </w:r>
    </w:p>
    <w:p w:rsidR="007F2A0C" w:rsidRPr="007F2A0C" w:rsidRDefault="007F2A0C" w:rsidP="007F2A0C">
      <w:pPr>
        <w:pStyle w:val="Heading1"/>
        <w:jc w:val="center"/>
        <w:rPr>
          <w:color w:val="404040" w:themeColor="text1" w:themeTint="BF"/>
          <w:sz w:val="32"/>
        </w:rPr>
      </w:pPr>
      <w:r w:rsidRPr="007F2A0C">
        <w:rPr>
          <w:color w:val="404040" w:themeColor="text1" w:themeTint="BF"/>
          <w:sz w:val="32"/>
        </w:rPr>
        <w:lastRenderedPageBreak/>
        <w:t>French to English Translation Samples</w:t>
      </w:r>
    </w:p>
    <w:p w:rsidR="007F2A0C" w:rsidRPr="00576266" w:rsidRDefault="007F2A0C" w:rsidP="007F2A0C">
      <w:r w:rsidRPr="00576266">
        <w:t>Melissa Erin Wilson</w:t>
      </w:r>
      <w:r w:rsidRPr="00576266">
        <w:br/>
        <w:t>Duration: May 20</w:t>
      </w:r>
      <w:r>
        <w:t>,</w:t>
      </w:r>
      <w:r w:rsidRPr="00576266">
        <w:t xml:space="preserve"> 2012 10</w:t>
      </w:r>
      <w:proofErr w:type="gramStart"/>
      <w:r w:rsidRPr="00576266">
        <w:t>AM</w:t>
      </w:r>
      <w:proofErr w:type="gramEnd"/>
      <w:r w:rsidRPr="00576266">
        <w:t>- May 20</w:t>
      </w:r>
      <w:r>
        <w:t>,</w:t>
      </w:r>
      <w:r w:rsidRPr="00576266">
        <w:t xml:space="preserve"> 2012 3PM</w:t>
      </w:r>
      <w:r w:rsidRPr="00576266">
        <w:br/>
        <w:t xml:space="preserve">Software Used: N/A </w:t>
      </w:r>
    </w:p>
    <w:p w:rsidR="007F2A0C" w:rsidRPr="00DB5781" w:rsidRDefault="007F2A0C" w:rsidP="007F2A0C">
      <w:pPr>
        <w:pStyle w:val="Heading1"/>
        <w:rPr>
          <w:color w:val="404040" w:themeColor="text1" w:themeTint="BF"/>
          <w:lang w:val="fr-FR"/>
        </w:rPr>
      </w:pPr>
      <w:r w:rsidRPr="00DB5781">
        <w:rPr>
          <w:color w:val="404040" w:themeColor="text1" w:themeTint="BF"/>
          <w:lang w:val="fr-FR"/>
        </w:rPr>
        <w:t>General</w:t>
      </w:r>
    </w:p>
    <w:p w:rsidR="007F2A0C" w:rsidRPr="008D255F" w:rsidRDefault="007F2A0C" w:rsidP="007F2A0C">
      <w:pPr>
        <w:pStyle w:val="NoSpacing"/>
        <w:rPr>
          <w:rFonts w:cs="Arial"/>
          <w:i/>
          <w:color w:val="000000"/>
          <w:lang w:val="fr-FR"/>
        </w:rPr>
      </w:pPr>
      <w:r w:rsidRPr="008D255F">
        <w:rPr>
          <w:rFonts w:cs="Arial"/>
          <w:i/>
          <w:color w:val="000000"/>
          <w:lang w:val="fr-FR"/>
        </w:rPr>
        <w:t>L'Espagne a imposé à ses banques d'augmenter leurs provisions pour se protéger des pertes croissantes sur leurs prêts toxiques dans l'immobilier, tout en s'engageant à apporter une aide limitée aux établissements en difficultés via des prêts à taux élevés.</w:t>
      </w:r>
    </w:p>
    <w:p w:rsidR="007F2A0C" w:rsidRDefault="007F2A0C" w:rsidP="007F2A0C">
      <w:pPr>
        <w:pStyle w:val="NoSpacing"/>
        <w:rPr>
          <w:rFonts w:cs="Arial"/>
          <w:i/>
          <w:color w:val="000000"/>
          <w:lang w:val="fr-FR"/>
        </w:rPr>
      </w:pPr>
    </w:p>
    <w:p w:rsidR="007F2A0C" w:rsidRPr="008D255F" w:rsidRDefault="007F2A0C" w:rsidP="007F2A0C">
      <w:pPr>
        <w:pStyle w:val="NoSpacing"/>
        <w:rPr>
          <w:rFonts w:cs="Arial"/>
          <w:i/>
          <w:color w:val="000000"/>
          <w:lang w:val="fr-FR"/>
        </w:rPr>
      </w:pPr>
      <w:r w:rsidRPr="008D255F">
        <w:rPr>
          <w:rFonts w:cs="Arial"/>
          <w:i/>
          <w:color w:val="000000"/>
          <w:lang w:val="fr-FR"/>
        </w:rPr>
        <w:t xml:space="preserve">La perception du risque de l'Espagne, mesuré par le </w:t>
      </w:r>
      <w:proofErr w:type="spellStart"/>
      <w:r w:rsidRPr="008D255F">
        <w:rPr>
          <w:rFonts w:cs="Arial"/>
          <w:i/>
          <w:color w:val="000000"/>
          <w:lang w:val="fr-FR"/>
        </w:rPr>
        <w:t>spread</w:t>
      </w:r>
      <w:proofErr w:type="spellEnd"/>
      <w:r w:rsidRPr="008D255F">
        <w:rPr>
          <w:rFonts w:cs="Arial"/>
          <w:i/>
          <w:color w:val="000000"/>
          <w:lang w:val="fr-FR"/>
        </w:rPr>
        <w:t xml:space="preserve"> (écart de taux) entre les obligations espagnoles et allemandes, a atteint un plus haut de séance à 456 points de base, alors que les actions chutaient, signe que les marchés n'ont pas été convaincus par cette nouvelle tentative pour sortir le pays de la crise financière qui sévit depuis quatre ans.</w:t>
      </w:r>
    </w:p>
    <w:p w:rsidR="007F2A0C" w:rsidRDefault="007F2A0C" w:rsidP="007F2A0C">
      <w:pPr>
        <w:pStyle w:val="NoSpacing"/>
        <w:rPr>
          <w:lang w:val="fr-FR"/>
        </w:rPr>
      </w:pPr>
      <w:r w:rsidRPr="00A2172C">
        <w:rPr>
          <w:lang w:val="fr-FR"/>
        </w:rPr>
        <w:t>(</w:t>
      </w:r>
      <w:hyperlink r:id="rId10" w:history="1">
        <w:r w:rsidRPr="00A2172C">
          <w:rPr>
            <w:rStyle w:val="Hyperlink"/>
            <w:sz w:val="20"/>
            <w:szCs w:val="20"/>
            <w:lang w:val="fr-FR"/>
          </w:rPr>
          <w:t>http://www.challenges.fr/entreprise/20120511.REU6131/la-reforme-bancaire-en-espagne-decoit-les-investisseurs.html</w:t>
        </w:r>
      </w:hyperlink>
      <w:r w:rsidRPr="00A2172C">
        <w:rPr>
          <w:lang w:val="fr-FR"/>
        </w:rPr>
        <w:t>)</w:t>
      </w:r>
    </w:p>
    <w:p w:rsidR="007F2A0C" w:rsidRDefault="007F2A0C" w:rsidP="007F2A0C">
      <w:pPr>
        <w:pStyle w:val="NoSpacing"/>
        <w:pBdr>
          <w:bottom w:val="single" w:sz="4" w:space="1" w:color="auto"/>
        </w:pBdr>
        <w:rPr>
          <w:lang w:val="fr-FR"/>
        </w:rPr>
      </w:pPr>
    </w:p>
    <w:p w:rsidR="007F2A0C" w:rsidRPr="007F2A0C" w:rsidRDefault="007F2A0C" w:rsidP="007F2A0C">
      <w:pPr>
        <w:pStyle w:val="NoSpacing"/>
        <w:rPr>
          <w:lang w:val="fr-FR"/>
        </w:rPr>
      </w:pPr>
    </w:p>
    <w:p w:rsidR="007F2A0C" w:rsidRDefault="007F2A0C" w:rsidP="007F2A0C">
      <w:pPr>
        <w:pStyle w:val="NoSpacing"/>
      </w:pPr>
      <w:r w:rsidRPr="00FF27AF">
        <w:t xml:space="preserve">Spain has required its banks to </w:t>
      </w:r>
      <w:r>
        <w:t xml:space="preserve">augment their provisions to protect them from the increasing losses caused by toxic house loans, while pledging to provide limited assistance to troubled institutions through high interest loans. </w:t>
      </w:r>
    </w:p>
    <w:p w:rsidR="007F2A0C" w:rsidRDefault="007F2A0C" w:rsidP="007F2A0C">
      <w:pPr>
        <w:pStyle w:val="NoSpacing"/>
      </w:pPr>
    </w:p>
    <w:p w:rsidR="007F2A0C" w:rsidRPr="00FF27AF" w:rsidRDefault="007F2A0C" w:rsidP="007F2A0C">
      <w:pPr>
        <w:pStyle w:val="NoSpacing"/>
      </w:pPr>
      <w:r>
        <w:t xml:space="preserve">The perception of Spain’s risk is measured by the spread (rate differential) between Spanish and German bonds, a sign that the markets were not convinced by this new attempt to remove the country from the financial crisis which has raged for four years. </w:t>
      </w:r>
    </w:p>
    <w:p w:rsidR="007F2A0C" w:rsidRPr="00DB5781" w:rsidRDefault="007F2A0C" w:rsidP="007F2A0C">
      <w:pPr>
        <w:pStyle w:val="Heading1"/>
        <w:rPr>
          <w:color w:val="404040" w:themeColor="text1" w:themeTint="BF"/>
          <w:lang w:val="fr-FR"/>
        </w:rPr>
      </w:pPr>
      <w:r w:rsidRPr="00DB5781">
        <w:rPr>
          <w:color w:val="404040" w:themeColor="text1" w:themeTint="BF"/>
          <w:lang w:val="fr-FR"/>
        </w:rPr>
        <w:t>Literature</w:t>
      </w:r>
    </w:p>
    <w:p w:rsidR="007F2A0C" w:rsidRPr="008D255F" w:rsidRDefault="007F2A0C" w:rsidP="007F2A0C">
      <w:pPr>
        <w:pStyle w:val="NoSpacing"/>
        <w:ind w:firstLine="720"/>
        <w:rPr>
          <w:i/>
          <w:lang w:val="fr-FR"/>
        </w:rPr>
      </w:pPr>
      <w:r w:rsidRPr="008D255F">
        <w:rPr>
          <w:i/>
          <w:lang w:val="fr-FR"/>
        </w:rPr>
        <w:t xml:space="preserve">Je ne vous dirai pas ce qui se passa en moi à cet horrible spectacle. Le fort pris, ses défenseurs égorgés, vingt familles massacrées, tout ce désastre général, je l'avouerai à ma honte, ne m'occupa pas un instant. Marie perdue pour </w:t>
      </w:r>
      <w:proofErr w:type="gramStart"/>
      <w:r w:rsidRPr="008D255F">
        <w:rPr>
          <w:i/>
          <w:lang w:val="fr-FR"/>
        </w:rPr>
        <w:t>moi!</w:t>
      </w:r>
      <w:proofErr w:type="gramEnd"/>
      <w:r w:rsidRPr="008D255F">
        <w:rPr>
          <w:i/>
          <w:lang w:val="fr-FR"/>
        </w:rPr>
        <w:t xml:space="preserve"> Perdue pour moi peu d'heures après celle qui me l'avait donnée pour jamais ! Perdue pour moi par ma faute, puisque, si je ne l'avais pas quittée la nuit précédente pour courir au Cap sur l'ordre de mon oncle, j'aurais pu du moins la défendre ou mourir près d'elle et avec elle, ce qui n'eût, en quelque sorte, pas été la perdre ! </w:t>
      </w:r>
    </w:p>
    <w:p w:rsidR="007F2A0C" w:rsidRPr="008D255F" w:rsidRDefault="007F2A0C" w:rsidP="007F2A0C">
      <w:pPr>
        <w:pStyle w:val="NoSpacing"/>
        <w:ind w:firstLine="720"/>
        <w:rPr>
          <w:i/>
          <w:lang w:val="fr-FR"/>
        </w:rPr>
      </w:pPr>
      <w:r w:rsidRPr="008D255F">
        <w:rPr>
          <w:i/>
          <w:lang w:val="fr-FR"/>
        </w:rPr>
        <w:t xml:space="preserve">Ces pensées de désolation égarèrent ma douleur jusqu'à la folie. Mon désespoir était du remords. Cependant mes compagnons, exaspérés, avaient crié : vengeance ! Nous nous étions précipités le sabre aux dents, les pistolets aux deux poings, au milieu des insurgés vainqueurs. Quoique bien supérieurs en nombre, les noirs fuyaient à notre approche, mais nous les voyions distinctement à droite et à gauche, devant et derrière nous, massacrant les blancs et se hâtant d'incendier le fort. </w:t>
      </w:r>
    </w:p>
    <w:p w:rsidR="007F2A0C" w:rsidRPr="008D255F" w:rsidRDefault="007F2A0C" w:rsidP="007F2A0C">
      <w:pPr>
        <w:pStyle w:val="NoSpacing"/>
        <w:ind w:firstLine="720"/>
        <w:rPr>
          <w:i/>
          <w:lang w:val="fr-FR"/>
        </w:rPr>
      </w:pPr>
      <w:r w:rsidRPr="008D255F">
        <w:rPr>
          <w:i/>
          <w:lang w:val="fr-FR"/>
        </w:rPr>
        <w:t>Notre fureur s'accroissait de leur lâcheté</w:t>
      </w:r>
    </w:p>
    <w:p w:rsidR="007F2A0C" w:rsidRPr="007C41E9" w:rsidRDefault="007F2A0C" w:rsidP="007F2A0C">
      <w:pPr>
        <w:pStyle w:val="NoSpacing"/>
        <w:pBdr>
          <w:bottom w:val="single" w:sz="4" w:space="1" w:color="auto"/>
        </w:pBdr>
        <w:jc w:val="right"/>
      </w:pPr>
      <w:r w:rsidRPr="00576266">
        <w:t>Victor Hug</w:t>
      </w:r>
      <w:r>
        <w:t>o</w:t>
      </w:r>
      <w:r w:rsidRPr="00576266">
        <w:t xml:space="preserve"> </w:t>
      </w:r>
      <w:r>
        <w:rPr>
          <w:i/>
        </w:rPr>
        <w:t>Bug-</w:t>
      </w:r>
      <w:proofErr w:type="spellStart"/>
      <w:r>
        <w:rPr>
          <w:i/>
        </w:rPr>
        <w:t>Jargal</w:t>
      </w:r>
      <w:proofErr w:type="spellEnd"/>
      <w:r>
        <w:rPr>
          <w:i/>
        </w:rPr>
        <w:t xml:space="preserve"> </w:t>
      </w:r>
      <w:r w:rsidRPr="00576266">
        <w:rPr>
          <w:i/>
        </w:rPr>
        <w:t xml:space="preserve">Ch XVIII </w:t>
      </w:r>
      <w:r w:rsidRPr="007C41E9">
        <w:t>(1825)</w:t>
      </w:r>
    </w:p>
    <w:p w:rsidR="007F2A0C" w:rsidRPr="00576266" w:rsidRDefault="007F2A0C" w:rsidP="007F2A0C">
      <w:pPr>
        <w:pStyle w:val="NoSpacing"/>
        <w:pBdr>
          <w:bottom w:val="single" w:sz="4" w:space="1" w:color="auto"/>
        </w:pBdr>
        <w:rPr>
          <w:i/>
        </w:rPr>
      </w:pPr>
    </w:p>
    <w:p w:rsidR="007F2A0C" w:rsidRDefault="007F2A0C" w:rsidP="007F2A0C">
      <w:pPr>
        <w:pStyle w:val="NoSpacing"/>
        <w:ind w:firstLine="720"/>
      </w:pPr>
    </w:p>
    <w:p w:rsidR="007F2A0C" w:rsidRPr="00DB5781" w:rsidRDefault="007F2A0C" w:rsidP="007F2A0C">
      <w:pPr>
        <w:pStyle w:val="NoSpacing"/>
        <w:ind w:firstLine="720"/>
      </w:pPr>
      <w:r w:rsidRPr="00DB5781">
        <w:t>I will not tell you what happened to me during that horrible spectacle. The fort taken, its defenders slaughtered, twenty families massacred,</w:t>
      </w:r>
      <w:r>
        <w:t xml:space="preserve"> </w:t>
      </w:r>
      <w:r w:rsidRPr="00DB5781">
        <w:t xml:space="preserve">a complete disaster, and I must confess -to my shame- it did not occupy my thoughts for a moment. Marie was lost to me! </w:t>
      </w:r>
      <w:proofErr w:type="gramStart"/>
      <w:r w:rsidRPr="00DB5781">
        <w:t>Lost to me a few hours after that which gave her to me forever!</w:t>
      </w:r>
      <w:proofErr w:type="gramEnd"/>
      <w:r w:rsidRPr="00DB5781">
        <w:t xml:space="preserve"> Lost to me through my own fault, because if I had not left the night before to run in Cape Town on the order of my uncle, I could have at least defended it or have died beside her and with her, which would not have been, somehow, a loss!</w:t>
      </w:r>
    </w:p>
    <w:p w:rsidR="007F2A0C" w:rsidRPr="00DB5781" w:rsidRDefault="007F2A0C" w:rsidP="007F2A0C">
      <w:pPr>
        <w:pStyle w:val="NoSpacing"/>
        <w:ind w:firstLine="720"/>
      </w:pPr>
      <w:r w:rsidRPr="00DB5781">
        <w:lastRenderedPageBreak/>
        <w:t xml:space="preserve">These desolate thoughts turned my pain into madness. My despair was remorseful. </w:t>
      </w:r>
      <w:proofErr w:type="gramStart"/>
      <w:r w:rsidRPr="00DB5781">
        <w:t>But</w:t>
      </w:r>
      <w:proofErr w:type="gramEnd"/>
      <w:r w:rsidRPr="00DB5781">
        <w:t xml:space="preserve"> my companions, enraged, shouted: revenge! We rushed with swords in our teeth and guns in both hands amid the victorious insurgents. Though far superior in numbers, blacks fled at our approach, yet we saw them distinctly at the left and right, before and behind us, slaughtering </w:t>
      </w:r>
      <w:proofErr w:type="gramStart"/>
      <w:r w:rsidRPr="00DB5781">
        <w:t>whites</w:t>
      </w:r>
      <w:proofErr w:type="gramEnd"/>
      <w:r w:rsidRPr="00DB5781">
        <w:t xml:space="preserve"> and hastening to burn the fort.</w:t>
      </w:r>
    </w:p>
    <w:p w:rsidR="007F2A0C" w:rsidRPr="00DB5781" w:rsidRDefault="007F2A0C" w:rsidP="007F2A0C">
      <w:pPr>
        <w:pStyle w:val="NoSpacing"/>
        <w:ind w:firstLine="720"/>
      </w:pPr>
      <w:r w:rsidRPr="00DB5781">
        <w:t>Our fury grew from their cowardice.</w:t>
      </w:r>
    </w:p>
    <w:p w:rsidR="007F2A0C" w:rsidRPr="007F2A0C" w:rsidRDefault="007F2A0C" w:rsidP="007F2A0C">
      <w:pPr>
        <w:pStyle w:val="Heading1"/>
        <w:rPr>
          <w:color w:val="404040" w:themeColor="text1" w:themeTint="BF"/>
          <w:lang w:val="fr-FR"/>
        </w:rPr>
      </w:pPr>
      <w:r w:rsidRPr="007F2A0C">
        <w:rPr>
          <w:color w:val="404040" w:themeColor="text1" w:themeTint="BF"/>
          <w:lang w:val="fr-FR"/>
        </w:rPr>
        <w:t>Business</w:t>
      </w:r>
    </w:p>
    <w:p w:rsidR="007F2A0C" w:rsidRPr="00DB5781" w:rsidRDefault="007F2A0C" w:rsidP="007F2A0C">
      <w:pPr>
        <w:pStyle w:val="NoSpacing"/>
        <w:rPr>
          <w:i/>
          <w:lang w:val="fr-FR"/>
        </w:rPr>
      </w:pPr>
      <w:r w:rsidRPr="00DB5781">
        <w:rPr>
          <w:i/>
          <w:lang w:val="fr-FR"/>
        </w:rPr>
        <w:t>Votre développement génère de nouveaux besoins de financement. Le réseau Banques Populaires vous propose de recourir aux différentes techniques spécifiques au commerce international.</w:t>
      </w:r>
    </w:p>
    <w:p w:rsidR="007F2A0C" w:rsidRPr="00DB5781" w:rsidRDefault="007F2A0C" w:rsidP="007F2A0C">
      <w:pPr>
        <w:pStyle w:val="NoSpacing"/>
        <w:rPr>
          <w:i/>
          <w:lang w:val="fr-FR"/>
        </w:rPr>
      </w:pPr>
    </w:p>
    <w:p w:rsidR="007F2A0C" w:rsidRPr="00DB5781" w:rsidRDefault="007F2A0C" w:rsidP="007F2A0C">
      <w:pPr>
        <w:pStyle w:val="NoSpacing"/>
        <w:numPr>
          <w:ilvl w:val="0"/>
          <w:numId w:val="14"/>
        </w:numPr>
        <w:rPr>
          <w:i/>
          <w:lang w:val="fr-FR"/>
        </w:rPr>
      </w:pPr>
      <w:r w:rsidRPr="00DB5781">
        <w:rPr>
          <w:i/>
          <w:lang w:val="fr-FR"/>
        </w:rPr>
        <w:t>Utiliser les crédits et garanties dédiés aux opérations d’exportation</w:t>
      </w:r>
    </w:p>
    <w:p w:rsidR="007F2A0C" w:rsidRPr="00DB5781" w:rsidRDefault="007F2A0C" w:rsidP="007F2A0C">
      <w:pPr>
        <w:pStyle w:val="NoSpacing"/>
        <w:numPr>
          <w:ilvl w:val="0"/>
          <w:numId w:val="14"/>
        </w:numPr>
        <w:rPr>
          <w:i/>
          <w:lang w:val="fr-FR"/>
        </w:rPr>
      </w:pPr>
      <w:r w:rsidRPr="00DB5781">
        <w:rPr>
          <w:i/>
          <w:lang w:val="fr-FR"/>
        </w:rPr>
        <w:t>Financer vos dépenses de prospection à l’étranger</w:t>
      </w:r>
    </w:p>
    <w:p w:rsidR="007F2A0C" w:rsidRPr="00DB5781" w:rsidRDefault="007F2A0C" w:rsidP="007F2A0C">
      <w:pPr>
        <w:pStyle w:val="NoSpacing"/>
        <w:numPr>
          <w:ilvl w:val="0"/>
          <w:numId w:val="14"/>
        </w:numPr>
        <w:rPr>
          <w:i/>
          <w:lang w:val="fr-FR"/>
        </w:rPr>
      </w:pPr>
      <w:r w:rsidRPr="00DB5781">
        <w:rPr>
          <w:i/>
          <w:lang w:val="fr-FR"/>
        </w:rPr>
        <w:t>Obtenir un préfinancement de vos contrats à l’exportation</w:t>
      </w:r>
    </w:p>
    <w:p w:rsidR="007F2A0C" w:rsidRPr="00DB5781" w:rsidRDefault="007F2A0C" w:rsidP="007F2A0C">
      <w:pPr>
        <w:pStyle w:val="NoSpacing"/>
        <w:numPr>
          <w:ilvl w:val="0"/>
          <w:numId w:val="14"/>
        </w:numPr>
        <w:rPr>
          <w:i/>
          <w:lang w:val="fr-FR"/>
        </w:rPr>
      </w:pPr>
      <w:r w:rsidRPr="00DB5781">
        <w:rPr>
          <w:i/>
          <w:lang w:val="fr-FR"/>
        </w:rPr>
        <w:t>Présenter à vos clients à l’étranger des solutions de crédit bail, via notre réseau local</w:t>
      </w:r>
    </w:p>
    <w:p w:rsidR="007F2A0C" w:rsidRPr="00DB5781" w:rsidRDefault="007F2A0C" w:rsidP="007F2A0C">
      <w:pPr>
        <w:pStyle w:val="NoSpacing"/>
        <w:numPr>
          <w:ilvl w:val="0"/>
          <w:numId w:val="14"/>
        </w:numPr>
        <w:rPr>
          <w:i/>
          <w:lang w:val="fr-FR"/>
        </w:rPr>
      </w:pPr>
      <w:r w:rsidRPr="00DB5781">
        <w:rPr>
          <w:i/>
          <w:lang w:val="fr-FR"/>
        </w:rPr>
        <w:t>Proposer à votre client étranger un financement à taux préférentiel via nos contrats cadres de crédit acheteur</w:t>
      </w:r>
    </w:p>
    <w:p w:rsidR="007F2A0C" w:rsidRPr="00A2172C" w:rsidRDefault="007F2A0C" w:rsidP="007F2A0C">
      <w:pPr>
        <w:pStyle w:val="NoSpacing"/>
        <w:rPr>
          <w:lang w:val="fr-FR"/>
        </w:rPr>
      </w:pPr>
      <w:r w:rsidRPr="00A2172C">
        <w:rPr>
          <w:lang w:val="fr-FR"/>
        </w:rPr>
        <w:t>(</w:t>
      </w:r>
      <w:hyperlink r:id="rId11" w:history="1">
        <w:r w:rsidRPr="00A2172C">
          <w:rPr>
            <w:rStyle w:val="Hyperlink"/>
            <w:sz w:val="20"/>
            <w:szCs w:val="20"/>
            <w:lang w:val="fr-FR"/>
          </w:rPr>
          <w:t>http://www.entreprises.banquepopulaire.fr/scripts/entfr/publigen/content/templates/show.asp?P=541&amp;L=FR&amp;SYNC=Y</w:t>
        </w:r>
      </w:hyperlink>
      <w:r w:rsidRPr="00A2172C">
        <w:rPr>
          <w:lang w:val="fr-FR"/>
        </w:rPr>
        <w:t>)</w:t>
      </w:r>
    </w:p>
    <w:p w:rsidR="007F2A0C" w:rsidRDefault="007F2A0C" w:rsidP="007F2A0C">
      <w:pPr>
        <w:pStyle w:val="NoSpacing"/>
        <w:pBdr>
          <w:bottom w:val="single" w:sz="4" w:space="1" w:color="auto"/>
        </w:pBdr>
        <w:rPr>
          <w:lang w:val="fr-FR"/>
        </w:rPr>
      </w:pPr>
    </w:p>
    <w:p w:rsidR="007F2A0C" w:rsidRPr="007F2A0C" w:rsidRDefault="007F2A0C" w:rsidP="007F2A0C">
      <w:pPr>
        <w:pStyle w:val="NoSpacing"/>
        <w:rPr>
          <w:lang w:val="fr-FR"/>
        </w:rPr>
      </w:pPr>
    </w:p>
    <w:p w:rsidR="007F2A0C" w:rsidRDefault="007F2A0C" w:rsidP="007F2A0C">
      <w:pPr>
        <w:pStyle w:val="NoSpacing"/>
      </w:pPr>
      <w:r>
        <w:t>Yo</w:t>
      </w:r>
      <w:r w:rsidRPr="00F22A9C">
        <w:t xml:space="preserve">ur </w:t>
      </w:r>
      <w:r>
        <w:t>development creates new</w:t>
      </w:r>
      <w:r w:rsidRPr="00F22A9C">
        <w:t xml:space="preserve"> financing needs. </w:t>
      </w:r>
      <w:r>
        <w:t xml:space="preserve">The </w:t>
      </w:r>
      <w:proofErr w:type="spellStart"/>
      <w:r>
        <w:t>Banque</w:t>
      </w:r>
      <w:proofErr w:type="spellEnd"/>
      <w:r>
        <w:t xml:space="preserve"> </w:t>
      </w:r>
      <w:proofErr w:type="spellStart"/>
      <w:r>
        <w:t>Populaire</w:t>
      </w:r>
      <w:proofErr w:type="spellEnd"/>
      <w:r>
        <w:t xml:space="preserve"> network offers different techniques specifically tailored for international commerce. </w:t>
      </w:r>
    </w:p>
    <w:p w:rsidR="007F2A0C" w:rsidRDefault="007F2A0C" w:rsidP="007F2A0C">
      <w:pPr>
        <w:pStyle w:val="NoSpacing"/>
        <w:numPr>
          <w:ilvl w:val="0"/>
          <w:numId w:val="14"/>
        </w:numPr>
      </w:pPr>
      <w:r>
        <w:t>Use credit and guarantees dedicated to export operations.</w:t>
      </w:r>
    </w:p>
    <w:p w:rsidR="007F2A0C" w:rsidRDefault="007F2A0C" w:rsidP="007F2A0C">
      <w:pPr>
        <w:pStyle w:val="NoSpacing"/>
        <w:numPr>
          <w:ilvl w:val="0"/>
          <w:numId w:val="14"/>
        </w:numPr>
      </w:pPr>
      <w:r>
        <w:t xml:space="preserve">Finance your foreign </w:t>
      </w:r>
      <w:r w:rsidRPr="008D255F">
        <w:t xml:space="preserve">establishment </w:t>
      </w:r>
      <w:r>
        <w:t xml:space="preserve">expenses  </w:t>
      </w:r>
    </w:p>
    <w:p w:rsidR="007F2A0C" w:rsidRDefault="007F2A0C" w:rsidP="007F2A0C">
      <w:pPr>
        <w:pStyle w:val="NoSpacing"/>
        <w:numPr>
          <w:ilvl w:val="0"/>
          <w:numId w:val="14"/>
        </w:numPr>
      </w:pPr>
      <w:r>
        <w:t>Pre-finance your exporting contracts</w:t>
      </w:r>
    </w:p>
    <w:p w:rsidR="007F2A0C" w:rsidRDefault="007F2A0C" w:rsidP="007F2A0C">
      <w:pPr>
        <w:pStyle w:val="NoSpacing"/>
        <w:numPr>
          <w:ilvl w:val="0"/>
          <w:numId w:val="14"/>
        </w:numPr>
      </w:pPr>
      <w:r>
        <w:t>Present leasing solutions to your foreign clients, via our local network</w:t>
      </w:r>
    </w:p>
    <w:p w:rsidR="007F2A0C" w:rsidRDefault="007F2A0C" w:rsidP="007F2A0C">
      <w:pPr>
        <w:pStyle w:val="NoSpacing"/>
        <w:numPr>
          <w:ilvl w:val="0"/>
          <w:numId w:val="14"/>
        </w:numPr>
      </w:pPr>
      <w:r>
        <w:t xml:space="preserve">Offer your foreign clients preferred rate financing through our buyer credit framework. </w:t>
      </w:r>
    </w:p>
    <w:p w:rsidR="007F2A0C" w:rsidRPr="00576266" w:rsidRDefault="007F2A0C" w:rsidP="007F2A0C">
      <w:pPr>
        <w:pStyle w:val="Heading1"/>
        <w:rPr>
          <w:color w:val="404040" w:themeColor="text1" w:themeTint="BF"/>
          <w:lang w:val="fr-FR"/>
        </w:rPr>
      </w:pPr>
      <w:r w:rsidRPr="00576266">
        <w:rPr>
          <w:color w:val="404040" w:themeColor="text1" w:themeTint="BF"/>
          <w:lang w:val="fr-FR"/>
        </w:rPr>
        <w:t>Legal</w:t>
      </w:r>
    </w:p>
    <w:p w:rsidR="007F2A0C" w:rsidRPr="00DB5781" w:rsidRDefault="007F2A0C" w:rsidP="007F2A0C">
      <w:pPr>
        <w:pStyle w:val="NoSpacing"/>
        <w:rPr>
          <w:rFonts w:cs="Arial"/>
          <w:i/>
          <w:color w:val="333333"/>
          <w:lang w:val="fr-FR"/>
        </w:rPr>
      </w:pPr>
      <w:r w:rsidRPr="00DB5781">
        <w:rPr>
          <w:rFonts w:cs="Arial"/>
          <w:i/>
          <w:color w:val="333333"/>
          <w:lang w:val="fr-FR"/>
        </w:rPr>
        <w:t>Les lois entrent en vigueur à la date qu'elles fixent ou, en l'absence de précision, le lendemain de leur publication. Certaines dispositions de la loi ne sont toutefois applicables qu'une fois prises les mesures réglementaires nécessaires à leur mise en œuvre.</w:t>
      </w:r>
    </w:p>
    <w:p w:rsidR="007F2A0C" w:rsidRPr="00DB5781" w:rsidRDefault="007F2A0C" w:rsidP="007F2A0C">
      <w:pPr>
        <w:pStyle w:val="NoSpacing"/>
        <w:rPr>
          <w:rFonts w:cs="Arial"/>
          <w:i/>
          <w:color w:val="333333"/>
          <w:lang w:val="fr-FR"/>
        </w:rPr>
      </w:pPr>
      <w:r w:rsidRPr="00DB5781">
        <w:rPr>
          <w:rFonts w:cs="Arial"/>
          <w:i/>
          <w:color w:val="333333"/>
          <w:lang w:val="fr-FR"/>
        </w:rPr>
        <w:t>La rubrique relative à l'application des lois est en cours de refonte : depuis le 29 septembre 2011, pour chacune des lois récentes, les échéanciers d'application des lois sont exclusivement disponibles dans les</w:t>
      </w:r>
      <w:r w:rsidRPr="00DB5781">
        <w:rPr>
          <w:rStyle w:val="apple-converted-space"/>
          <w:rFonts w:cs="Arial"/>
          <w:i/>
          <w:color w:val="333333"/>
          <w:sz w:val="20"/>
          <w:szCs w:val="20"/>
          <w:lang w:val="fr-FR"/>
        </w:rPr>
        <w:t> </w:t>
      </w:r>
      <w:hyperlink r:id="rId12" w:tgtFrame="_blank" w:tooltip="Dossier législatif" w:history="1">
        <w:r w:rsidRPr="00DB5781">
          <w:rPr>
            <w:rStyle w:val="Hyperlink"/>
            <w:rFonts w:cs="Arial"/>
            <w:i/>
            <w:color w:val="336699"/>
            <w:sz w:val="20"/>
            <w:szCs w:val="20"/>
            <w:lang w:val="fr-FR"/>
          </w:rPr>
          <w:t>dossiers législatifs</w:t>
        </w:r>
        <w:r w:rsidRPr="00DB5781">
          <w:rPr>
            <w:rStyle w:val="apple-converted-space"/>
            <w:rFonts w:cs="Arial"/>
            <w:i/>
            <w:color w:val="336699"/>
            <w:sz w:val="20"/>
            <w:szCs w:val="20"/>
            <w:u w:val="single"/>
            <w:lang w:val="fr-FR"/>
          </w:rPr>
          <w:t> </w:t>
        </w:r>
      </w:hyperlink>
      <w:r w:rsidRPr="00DB5781">
        <w:rPr>
          <w:rFonts w:cs="Arial"/>
          <w:i/>
          <w:color w:val="333333"/>
          <w:lang w:val="fr-FR"/>
        </w:rPr>
        <w:t>des lois publiés depuis le début de la XIIe législature.</w:t>
      </w:r>
    </w:p>
    <w:p w:rsidR="007F2A0C" w:rsidRPr="00DB5781" w:rsidRDefault="007F2A0C" w:rsidP="007F2A0C">
      <w:pPr>
        <w:pStyle w:val="NoSpacing"/>
        <w:rPr>
          <w:rFonts w:cs="Arial"/>
          <w:i/>
          <w:color w:val="333333"/>
          <w:lang w:val="fr-FR"/>
        </w:rPr>
      </w:pPr>
      <w:r w:rsidRPr="00DB5781">
        <w:rPr>
          <w:rFonts w:cs="Arial"/>
          <w:i/>
          <w:color w:val="333333"/>
          <w:lang w:val="fr-FR"/>
        </w:rPr>
        <w:t>Ils recensent les dispositions dont l'application requiert l'adoption d'un décret, ainsi que la référence du décret correspondant (s'il a été pris), ou l'échéance à laquelle sa publication est envisagée (s'il est encore en préparation).</w:t>
      </w:r>
    </w:p>
    <w:p w:rsidR="007F2A0C" w:rsidRPr="00DB5781" w:rsidRDefault="007F2A0C" w:rsidP="007F2A0C">
      <w:pPr>
        <w:pStyle w:val="NoSpacing"/>
        <w:rPr>
          <w:rFonts w:cs="Arial"/>
          <w:i/>
          <w:color w:val="333333"/>
          <w:lang w:val="fr-FR"/>
        </w:rPr>
      </w:pPr>
      <w:r w:rsidRPr="00DB5781">
        <w:rPr>
          <w:rFonts w:cs="Arial"/>
          <w:i/>
          <w:color w:val="333333"/>
          <w:lang w:val="fr-FR"/>
        </w:rPr>
        <w:t>Leur présentation sera améliorée très prochainement. La rubrique</w:t>
      </w:r>
      <w:r w:rsidRPr="00DB5781">
        <w:rPr>
          <w:rStyle w:val="apple-converted-space"/>
          <w:rFonts w:cs="Arial"/>
          <w:i/>
          <w:color w:val="333333"/>
          <w:sz w:val="20"/>
          <w:szCs w:val="20"/>
          <w:lang w:val="fr-FR"/>
        </w:rPr>
        <w:t> </w:t>
      </w:r>
      <w:hyperlink r:id="rId13" w:tgtFrame="_blank" w:history="1">
        <w:r w:rsidRPr="00DB5781">
          <w:rPr>
            <w:rStyle w:val="Hyperlink"/>
            <w:rFonts w:cs="Arial"/>
            <w:i/>
            <w:color w:val="336699"/>
            <w:sz w:val="20"/>
            <w:szCs w:val="20"/>
            <w:lang w:val="fr-FR"/>
          </w:rPr>
          <w:t>Quoi de neuf</w:t>
        </w:r>
        <w:r w:rsidRPr="00DB5781">
          <w:rPr>
            <w:rStyle w:val="apple-converted-space"/>
            <w:rFonts w:cs="Arial"/>
            <w:i/>
            <w:color w:val="336699"/>
            <w:sz w:val="20"/>
            <w:szCs w:val="20"/>
            <w:u w:val="single"/>
            <w:lang w:val="fr-FR"/>
          </w:rPr>
          <w:t> </w:t>
        </w:r>
      </w:hyperlink>
      <w:r w:rsidRPr="00DB5781">
        <w:rPr>
          <w:rFonts w:cs="Arial"/>
          <w:i/>
          <w:color w:val="333333"/>
          <w:lang w:val="fr-FR"/>
        </w:rPr>
        <w:t>sera actualisée en conséquence le moment venu.</w:t>
      </w:r>
    </w:p>
    <w:p w:rsidR="007F2A0C" w:rsidRDefault="007F2A0C" w:rsidP="007F2A0C">
      <w:pPr>
        <w:pStyle w:val="NoSpacing"/>
        <w:rPr>
          <w:lang w:val="fr-FR"/>
        </w:rPr>
      </w:pPr>
      <w:r w:rsidRPr="00A2172C">
        <w:rPr>
          <w:lang w:val="fr-FR"/>
        </w:rPr>
        <w:t>(</w:t>
      </w:r>
      <w:hyperlink r:id="rId14" w:history="1">
        <w:r w:rsidRPr="00A2172C">
          <w:rPr>
            <w:rStyle w:val="Hyperlink"/>
            <w:sz w:val="20"/>
            <w:szCs w:val="20"/>
            <w:lang w:val="fr-FR"/>
          </w:rPr>
          <w:t>http://www.legifrance.gouv.fr/Droit-francais/Application-des-lois</w:t>
        </w:r>
      </w:hyperlink>
      <w:r w:rsidRPr="00A2172C">
        <w:rPr>
          <w:lang w:val="fr-FR"/>
        </w:rPr>
        <w:t>)</w:t>
      </w:r>
    </w:p>
    <w:p w:rsidR="007F2A0C" w:rsidRDefault="007F2A0C" w:rsidP="007F2A0C">
      <w:pPr>
        <w:pStyle w:val="NoSpacing"/>
        <w:pBdr>
          <w:bottom w:val="single" w:sz="4" w:space="1" w:color="auto"/>
        </w:pBdr>
        <w:rPr>
          <w:lang w:val="fr-FR"/>
        </w:rPr>
      </w:pPr>
    </w:p>
    <w:p w:rsidR="007F2A0C" w:rsidRDefault="007F2A0C" w:rsidP="007F2A0C">
      <w:pPr>
        <w:pStyle w:val="NoSpacing"/>
        <w:pBdr>
          <w:bottom w:val="single" w:sz="4" w:space="1" w:color="auto"/>
        </w:pBdr>
        <w:rPr>
          <w:lang w:val="fr-FR"/>
        </w:rPr>
      </w:pPr>
    </w:p>
    <w:p w:rsidR="007F2A0C" w:rsidRDefault="007F2A0C" w:rsidP="007F2A0C">
      <w:pPr>
        <w:pStyle w:val="NoSpacing"/>
        <w:pBdr>
          <w:bottom w:val="single" w:sz="4" w:space="1" w:color="auto"/>
        </w:pBdr>
        <w:rPr>
          <w:lang w:val="fr-FR"/>
        </w:rPr>
      </w:pPr>
    </w:p>
    <w:p w:rsidR="007F2A0C" w:rsidRDefault="007F2A0C" w:rsidP="007F2A0C">
      <w:pPr>
        <w:pStyle w:val="NoSpacing"/>
        <w:pBdr>
          <w:bottom w:val="single" w:sz="4" w:space="1" w:color="auto"/>
        </w:pBdr>
        <w:rPr>
          <w:lang w:val="fr-FR"/>
        </w:rPr>
      </w:pPr>
    </w:p>
    <w:p w:rsidR="007F2A0C" w:rsidRDefault="007F2A0C" w:rsidP="007F2A0C">
      <w:pPr>
        <w:pStyle w:val="NoSpacing"/>
        <w:pBdr>
          <w:bottom w:val="single" w:sz="4" w:space="1" w:color="auto"/>
        </w:pBdr>
        <w:rPr>
          <w:lang w:val="fr-FR"/>
        </w:rPr>
      </w:pPr>
    </w:p>
    <w:p w:rsidR="007F2A0C" w:rsidRDefault="007F2A0C" w:rsidP="007F2A0C">
      <w:pPr>
        <w:pStyle w:val="NoSpacing"/>
        <w:pBdr>
          <w:bottom w:val="single" w:sz="4" w:space="1" w:color="auto"/>
        </w:pBdr>
        <w:rPr>
          <w:lang w:val="fr-FR"/>
        </w:rPr>
      </w:pPr>
    </w:p>
    <w:p w:rsidR="007F2A0C" w:rsidRPr="007F2A0C" w:rsidRDefault="007F2A0C" w:rsidP="007F2A0C">
      <w:pPr>
        <w:pStyle w:val="NoSpacing"/>
        <w:rPr>
          <w:lang w:val="fr-FR"/>
        </w:rPr>
      </w:pPr>
    </w:p>
    <w:p w:rsidR="007F2A0C" w:rsidRDefault="007F2A0C" w:rsidP="007F2A0C">
      <w:pPr>
        <w:pStyle w:val="NoSpacing"/>
      </w:pPr>
      <w:r w:rsidRPr="003F2A9C">
        <w:t xml:space="preserve">These laws come into force on the date </w:t>
      </w:r>
      <w:r>
        <w:t xml:space="preserve">specified therein or in the absence of clarity, the day after their publication. </w:t>
      </w:r>
      <w:r w:rsidRPr="003F2A9C">
        <w:t>Certain provisions of the law are applicable only once the necessary regulatory measures</w:t>
      </w:r>
      <w:r>
        <w:t xml:space="preserve"> </w:t>
      </w:r>
      <w:proofErr w:type="gramStart"/>
      <w:r>
        <w:t>have been</w:t>
      </w:r>
      <w:r w:rsidRPr="003F2A9C">
        <w:t xml:space="preserve"> taken</w:t>
      </w:r>
      <w:proofErr w:type="gramEnd"/>
      <w:r w:rsidRPr="003F2A9C">
        <w:t xml:space="preserve"> to implement them.</w:t>
      </w:r>
    </w:p>
    <w:p w:rsidR="007F2A0C" w:rsidRDefault="007F2A0C" w:rsidP="007F2A0C">
      <w:pPr>
        <w:pStyle w:val="NoSpacing"/>
      </w:pPr>
      <w:r w:rsidRPr="003F2A9C">
        <w:t xml:space="preserve">The section concerning law enforcement </w:t>
      </w:r>
      <w:proofErr w:type="gramStart"/>
      <w:r w:rsidRPr="003F2A9C">
        <w:t>is being reworked</w:t>
      </w:r>
      <w:proofErr w:type="gramEnd"/>
      <w:r w:rsidRPr="003F2A9C">
        <w:t>:</w:t>
      </w:r>
      <w:r>
        <w:t xml:space="preserve"> beginning September 29, 2011</w:t>
      </w:r>
      <w:r w:rsidRPr="003F2A9C">
        <w:t>, timelines of enforcement are available exclusively for each of the recent laws in the legislative records published since the beginning of the XII legislature.</w:t>
      </w:r>
    </w:p>
    <w:p w:rsidR="007F2A0C" w:rsidRDefault="007F2A0C" w:rsidP="007F2A0C">
      <w:pPr>
        <w:pStyle w:val="NoSpacing"/>
      </w:pPr>
      <w:r w:rsidRPr="003F2A9C">
        <w:t>It identifies provisions whose application requires the adoption of a decree, and the reference of the corresponding decree (if taken), or the date by which publication is considered (if it is still being prepared).</w:t>
      </w:r>
    </w:p>
    <w:p w:rsidR="007F2A0C" w:rsidRPr="003F2A9C" w:rsidRDefault="007F2A0C" w:rsidP="007F2A0C">
      <w:pPr>
        <w:pStyle w:val="NoSpacing"/>
      </w:pPr>
      <w:r w:rsidRPr="003F2A9C">
        <w:t xml:space="preserve">The presentation </w:t>
      </w:r>
      <w:proofErr w:type="gramStart"/>
      <w:r w:rsidRPr="003F2A9C">
        <w:t>will be improved</w:t>
      </w:r>
      <w:proofErr w:type="gramEnd"/>
      <w:r w:rsidRPr="003F2A9C">
        <w:t xml:space="preserve"> soon. A "What's New" section </w:t>
      </w:r>
      <w:proofErr w:type="gramStart"/>
      <w:r w:rsidRPr="003F2A9C">
        <w:t>will be updated</w:t>
      </w:r>
      <w:proofErr w:type="gramEnd"/>
      <w:r w:rsidRPr="003F2A9C">
        <w:t xml:space="preserve"> accordingly at that time.</w:t>
      </w:r>
    </w:p>
    <w:p w:rsidR="007F2A0C" w:rsidRDefault="007F2A0C"/>
    <w:sectPr w:rsidR="007F2A0C" w:rsidSect="00876AEC">
      <w:pgSz w:w="12240" w:h="15840"/>
      <w:pgMar w:top="1440" w:right="1800" w:bottom="720" w:left="25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8AB" w:rsidRDefault="009008AB">
      <w:r>
        <w:separator/>
      </w:r>
    </w:p>
  </w:endnote>
  <w:endnote w:type="continuationSeparator" w:id="0">
    <w:p w:rsidR="009008AB" w:rsidRDefault="009008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8AB" w:rsidRDefault="009008AB">
      <w:r>
        <w:separator/>
      </w:r>
    </w:p>
  </w:footnote>
  <w:footnote w:type="continuationSeparator" w:id="0">
    <w:p w:rsidR="009008AB" w:rsidRDefault="00900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32082CE"/>
    <w:lvl w:ilvl="0">
      <w:start w:val="1"/>
      <w:numFmt w:val="decimal"/>
      <w:lvlText w:val="%1."/>
      <w:lvlJc w:val="left"/>
      <w:pPr>
        <w:tabs>
          <w:tab w:val="num" w:pos="720"/>
        </w:tabs>
        <w:ind w:left="720" w:hanging="360"/>
      </w:pPr>
    </w:lvl>
  </w:abstractNum>
  <w:abstractNum w:abstractNumId="1">
    <w:nsid w:val="FFFFFF83"/>
    <w:multiLevelType w:val="singleLevel"/>
    <w:tmpl w:val="56543A3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1DD61B06"/>
    <w:lvl w:ilvl="0">
      <w:start w:val="1"/>
      <w:numFmt w:val="decimal"/>
      <w:lvlText w:val="%1."/>
      <w:lvlJc w:val="left"/>
      <w:pPr>
        <w:tabs>
          <w:tab w:val="num" w:pos="360"/>
        </w:tabs>
        <w:ind w:left="360" w:hanging="360"/>
      </w:pPr>
    </w:lvl>
  </w:abstractNum>
  <w:abstractNum w:abstractNumId="3">
    <w:nsid w:val="FFFFFF89"/>
    <w:multiLevelType w:val="singleLevel"/>
    <w:tmpl w:val="299473D6"/>
    <w:lvl w:ilvl="0">
      <w:start w:val="1"/>
      <w:numFmt w:val="bullet"/>
      <w:lvlText w:val=""/>
      <w:lvlJc w:val="left"/>
      <w:pPr>
        <w:tabs>
          <w:tab w:val="num" w:pos="360"/>
        </w:tabs>
        <w:ind w:left="360" w:hanging="360"/>
      </w:pPr>
      <w:rPr>
        <w:rFonts w:ascii="Symbol" w:hAnsi="Symbol" w:hint="default"/>
      </w:rPr>
    </w:lvl>
  </w:abstractNum>
  <w:abstractNum w:abstractNumId="4">
    <w:nsid w:val="146E67AD"/>
    <w:multiLevelType w:val="hybridMultilevel"/>
    <w:tmpl w:val="2CB8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22236"/>
    <w:multiLevelType w:val="hybridMultilevel"/>
    <w:tmpl w:val="737A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74540"/>
    <w:multiLevelType w:val="hybridMultilevel"/>
    <w:tmpl w:val="DE0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AF1609"/>
    <w:multiLevelType w:val="hybridMultilevel"/>
    <w:tmpl w:val="3E64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470D11"/>
    <w:multiLevelType w:val="hybridMultilevel"/>
    <w:tmpl w:val="D132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5D3F8E"/>
    <w:multiLevelType w:val="hybridMultilevel"/>
    <w:tmpl w:val="C784AE7E"/>
    <w:lvl w:ilvl="0" w:tplc="A4D04992">
      <w:start w:val="1"/>
      <w:numFmt w:val="bullet"/>
      <w:pStyle w:val="Description"/>
      <w:lvlText w:val=""/>
      <w:lvlJc w:val="left"/>
      <w:pPr>
        <w:ind w:left="720" w:hanging="360"/>
      </w:pPr>
      <w:rPr>
        <w:rFonts w:ascii="Symbol" w:hAnsi="Symbol" w:hint="default"/>
        <w:color w:val="BFBFBF" w:themeColor="background1"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21762B"/>
    <w:multiLevelType w:val="hybridMultilevel"/>
    <w:tmpl w:val="B950D80C"/>
    <w:lvl w:ilvl="0" w:tplc="08CE15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8D4D3D"/>
    <w:multiLevelType w:val="hybridMultilevel"/>
    <w:tmpl w:val="9F22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54296C"/>
    <w:multiLevelType w:val="hybridMultilevel"/>
    <w:tmpl w:val="B5D6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1"/>
  </w:num>
  <w:num w:numId="6">
    <w:abstractNumId w:val="7"/>
  </w:num>
  <w:num w:numId="7">
    <w:abstractNumId w:val="12"/>
  </w:num>
  <w:num w:numId="8">
    <w:abstractNumId w:val="3"/>
  </w:num>
  <w:num w:numId="9">
    <w:abstractNumId w:val="2"/>
  </w:num>
  <w:num w:numId="10">
    <w:abstractNumId w:val="1"/>
  </w:num>
  <w:num w:numId="11">
    <w:abstractNumId w:val="0"/>
  </w:num>
  <w:num w:numId="12">
    <w:abstractNumId w:val="9"/>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defaultTabStop w:val="720"/>
  <w:drawingGridHorizontalSpacing w:val="110"/>
  <w:displayHorizontalDrawingGridEvery w:val="2"/>
  <w:characterSpacingControl w:val="doNotCompress"/>
  <w:footnotePr>
    <w:footnote w:id="-1"/>
    <w:footnote w:id="0"/>
  </w:footnotePr>
  <w:endnotePr>
    <w:endnote w:id="-1"/>
    <w:endnote w:id="0"/>
  </w:endnotePr>
  <w:compat>
    <w:doNotSnapToGridInCell/>
    <w:doNotWrapTextWithPunct/>
    <w:doNotUseEastAsianBreakRules/>
    <w:growAutofit/>
  </w:compat>
  <w:rsids>
    <w:rsidRoot w:val="001D6A56"/>
    <w:rsid w:val="00016F64"/>
    <w:rsid w:val="00087F19"/>
    <w:rsid w:val="001D6A56"/>
    <w:rsid w:val="001F7420"/>
    <w:rsid w:val="00271CC3"/>
    <w:rsid w:val="00303B18"/>
    <w:rsid w:val="004404A3"/>
    <w:rsid w:val="004556FA"/>
    <w:rsid w:val="0048382C"/>
    <w:rsid w:val="00592E29"/>
    <w:rsid w:val="006E3D49"/>
    <w:rsid w:val="00731385"/>
    <w:rsid w:val="007A2509"/>
    <w:rsid w:val="007F2A0C"/>
    <w:rsid w:val="00831FCD"/>
    <w:rsid w:val="00876AEC"/>
    <w:rsid w:val="008C17A0"/>
    <w:rsid w:val="009008AB"/>
    <w:rsid w:val="00906F68"/>
    <w:rsid w:val="0098098D"/>
    <w:rsid w:val="00A46EB4"/>
    <w:rsid w:val="00B9707D"/>
    <w:rsid w:val="00C80D92"/>
    <w:rsid w:val="00C935AE"/>
    <w:rsid w:val="00D2136F"/>
    <w:rsid w:val="00DF5594"/>
    <w:rsid w:val="00E2233A"/>
    <w:rsid w:val="00F813BC"/>
    <w:rsid w:val="00F9589D"/>
    <w:rsid w:val="00FA7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876AEC"/>
    <w:pPr>
      <w:spacing w:after="0" w:line="240" w:lineRule="auto"/>
    </w:pPr>
    <w:rPr>
      <w:sz w:val="17"/>
    </w:rPr>
  </w:style>
  <w:style w:type="paragraph" w:styleId="Heading1">
    <w:name w:val="heading 1"/>
    <w:basedOn w:val="Normal"/>
    <w:next w:val="Normal"/>
    <w:link w:val="Heading1Char"/>
    <w:uiPriority w:val="9"/>
    <w:unhideWhenUsed/>
    <w:qFormat/>
    <w:rsid w:val="00876AEC"/>
    <w:pPr>
      <w:outlineLvl w:val="0"/>
    </w:pPr>
    <w:rPr>
      <w:rFonts w:asciiTheme="majorHAnsi" w:hAnsiTheme="majorHAnsi"/>
      <w:caps/>
      <w:color w:val="595959" w:themeColor="text1" w:themeTint="A6"/>
      <w:spacing w:val="10"/>
      <w:sz w:val="15"/>
    </w:rPr>
  </w:style>
  <w:style w:type="paragraph" w:styleId="Heading2">
    <w:name w:val="heading 2"/>
    <w:basedOn w:val="Normal"/>
    <w:next w:val="Normal"/>
    <w:link w:val="Heading2Char"/>
    <w:uiPriority w:val="1"/>
    <w:semiHidden/>
    <w:unhideWhenUsed/>
    <w:qFormat/>
    <w:rsid w:val="00876AEC"/>
    <w:pPr>
      <w:outlineLvl w:val="1"/>
    </w:pPr>
    <w:rPr>
      <w:rFonts w:asciiTheme="majorHAnsi" w:hAnsiTheme="majorHAnsi"/>
      <w:caps/>
      <w:color w:val="595959" w:themeColor="text1" w:themeTint="A6"/>
      <w:spacing w:val="10"/>
      <w:sz w:val="20"/>
    </w:rPr>
  </w:style>
  <w:style w:type="paragraph" w:styleId="Heading3">
    <w:name w:val="heading 3"/>
    <w:basedOn w:val="Normal"/>
    <w:next w:val="Normal"/>
    <w:link w:val="Heading3Char"/>
    <w:uiPriority w:val="1"/>
    <w:semiHidden/>
    <w:unhideWhenUsed/>
    <w:qFormat/>
    <w:rsid w:val="00876A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1"/>
    <w:next w:val="Normal"/>
    <w:link w:val="Heading4Char"/>
    <w:uiPriority w:val="1"/>
    <w:semiHidden/>
    <w:unhideWhenUsed/>
    <w:qFormat/>
    <w:rsid w:val="00876AEC"/>
    <w:pPr>
      <w:outlineLvl w:val="3"/>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876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6AEC"/>
    <w:rPr>
      <w:color w:val="808080"/>
    </w:rPr>
  </w:style>
  <w:style w:type="paragraph" w:styleId="BalloonText">
    <w:name w:val="Balloon Text"/>
    <w:basedOn w:val="Normal"/>
    <w:link w:val="BalloonTextChar"/>
    <w:uiPriority w:val="99"/>
    <w:semiHidden/>
    <w:unhideWhenUsed/>
    <w:rsid w:val="00876AEC"/>
    <w:rPr>
      <w:rFonts w:ascii="Tahoma" w:hAnsi="Tahoma" w:cs="Tahoma"/>
      <w:sz w:val="16"/>
      <w:szCs w:val="16"/>
    </w:rPr>
  </w:style>
  <w:style w:type="character" w:customStyle="1" w:styleId="BalloonTextChar">
    <w:name w:val="Balloon Text Char"/>
    <w:basedOn w:val="DefaultParagraphFont"/>
    <w:link w:val="BalloonText"/>
    <w:uiPriority w:val="99"/>
    <w:semiHidden/>
    <w:rsid w:val="00876AEC"/>
    <w:rPr>
      <w:rFonts w:ascii="Tahoma" w:hAnsi="Tahoma" w:cs="Tahoma"/>
      <w:sz w:val="16"/>
      <w:szCs w:val="16"/>
    </w:rPr>
  </w:style>
  <w:style w:type="character" w:customStyle="1" w:styleId="Heading1Char">
    <w:name w:val="Heading 1 Char"/>
    <w:basedOn w:val="DefaultParagraphFont"/>
    <w:link w:val="Heading1"/>
    <w:uiPriority w:val="9"/>
    <w:rsid w:val="00876AEC"/>
    <w:rPr>
      <w:rFonts w:asciiTheme="majorHAnsi" w:hAnsiTheme="majorHAnsi"/>
      <w:caps/>
      <w:color w:val="595959" w:themeColor="text1" w:themeTint="A6"/>
      <w:spacing w:val="10"/>
      <w:sz w:val="15"/>
    </w:rPr>
  </w:style>
  <w:style w:type="paragraph" w:customStyle="1" w:styleId="Description">
    <w:name w:val="Description"/>
    <w:basedOn w:val="Normal"/>
    <w:qFormat/>
    <w:rsid w:val="00876AEC"/>
    <w:pPr>
      <w:numPr>
        <w:numId w:val="12"/>
      </w:numPr>
      <w:spacing w:after="80"/>
    </w:pPr>
  </w:style>
  <w:style w:type="character" w:customStyle="1" w:styleId="Heading2Char">
    <w:name w:val="Heading 2 Char"/>
    <w:basedOn w:val="DefaultParagraphFont"/>
    <w:link w:val="Heading2"/>
    <w:uiPriority w:val="1"/>
    <w:semiHidden/>
    <w:rsid w:val="00876AEC"/>
    <w:rPr>
      <w:rFonts w:asciiTheme="majorHAnsi" w:hAnsiTheme="majorHAnsi"/>
      <w:caps/>
      <w:color w:val="595959" w:themeColor="text1" w:themeTint="A6"/>
      <w:spacing w:val="10"/>
      <w:sz w:val="20"/>
    </w:rPr>
  </w:style>
  <w:style w:type="character" w:customStyle="1" w:styleId="Heading3Char">
    <w:name w:val="Heading 3 Char"/>
    <w:basedOn w:val="DefaultParagraphFont"/>
    <w:link w:val="Heading3"/>
    <w:uiPriority w:val="1"/>
    <w:semiHidden/>
    <w:rsid w:val="00876AEC"/>
    <w:rPr>
      <w:rFonts w:asciiTheme="majorHAnsi" w:eastAsiaTheme="majorEastAsia" w:hAnsiTheme="majorHAnsi" w:cstheme="majorBidi"/>
      <w:b/>
      <w:bCs/>
      <w:color w:val="4F81BD" w:themeColor="accent1"/>
      <w:sz w:val="17"/>
    </w:rPr>
  </w:style>
  <w:style w:type="character" w:customStyle="1" w:styleId="Heading4Char">
    <w:name w:val="Heading 4 Char"/>
    <w:basedOn w:val="DefaultParagraphFont"/>
    <w:link w:val="Heading4"/>
    <w:uiPriority w:val="1"/>
    <w:semiHidden/>
    <w:rsid w:val="00876AEC"/>
    <w:rPr>
      <w:rFonts w:asciiTheme="majorHAnsi" w:hAnsiTheme="majorHAnsi"/>
      <w:caps/>
      <w:color w:val="000000" w:themeColor="text1"/>
      <w:spacing w:val="10"/>
      <w:sz w:val="15"/>
    </w:rPr>
  </w:style>
  <w:style w:type="paragraph" w:styleId="Header">
    <w:name w:val="header"/>
    <w:basedOn w:val="Normal"/>
    <w:link w:val="HeaderChar"/>
    <w:uiPriority w:val="99"/>
    <w:semiHidden/>
    <w:unhideWhenUsed/>
    <w:rsid w:val="00876AEC"/>
    <w:pPr>
      <w:tabs>
        <w:tab w:val="center" w:pos="4680"/>
        <w:tab w:val="right" w:pos="9360"/>
      </w:tabs>
    </w:pPr>
  </w:style>
  <w:style w:type="character" w:customStyle="1" w:styleId="HeaderChar">
    <w:name w:val="Header Char"/>
    <w:basedOn w:val="DefaultParagraphFont"/>
    <w:link w:val="Header"/>
    <w:uiPriority w:val="99"/>
    <w:semiHidden/>
    <w:rsid w:val="00876AEC"/>
    <w:rPr>
      <w:sz w:val="17"/>
    </w:rPr>
  </w:style>
  <w:style w:type="paragraph" w:styleId="Footer">
    <w:name w:val="footer"/>
    <w:basedOn w:val="Normal"/>
    <w:link w:val="FooterChar"/>
    <w:uiPriority w:val="99"/>
    <w:semiHidden/>
    <w:unhideWhenUsed/>
    <w:rsid w:val="00876AEC"/>
    <w:pPr>
      <w:tabs>
        <w:tab w:val="center" w:pos="4680"/>
        <w:tab w:val="right" w:pos="9360"/>
      </w:tabs>
    </w:pPr>
  </w:style>
  <w:style w:type="character" w:customStyle="1" w:styleId="FooterChar">
    <w:name w:val="Footer Char"/>
    <w:basedOn w:val="DefaultParagraphFont"/>
    <w:link w:val="Footer"/>
    <w:uiPriority w:val="99"/>
    <w:semiHidden/>
    <w:rsid w:val="00876AEC"/>
    <w:rPr>
      <w:sz w:val="17"/>
    </w:rPr>
  </w:style>
  <w:style w:type="paragraph" w:customStyle="1" w:styleId="Dates">
    <w:name w:val="Dates"/>
    <w:basedOn w:val="Normal"/>
    <w:qFormat/>
    <w:rsid w:val="00876AEC"/>
    <w:rPr>
      <w:color w:val="595959" w:themeColor="text1" w:themeTint="A6"/>
    </w:rPr>
  </w:style>
  <w:style w:type="paragraph" w:customStyle="1" w:styleId="Italics">
    <w:name w:val="Italics"/>
    <w:basedOn w:val="Normal"/>
    <w:qFormat/>
    <w:rsid w:val="00876AEC"/>
    <w:rPr>
      <w:i/>
    </w:rPr>
  </w:style>
  <w:style w:type="paragraph" w:customStyle="1" w:styleId="YourName">
    <w:name w:val="Your Name"/>
    <w:basedOn w:val="Normal"/>
    <w:qFormat/>
    <w:rsid w:val="00876AEC"/>
    <w:rPr>
      <w:rFonts w:asciiTheme="majorHAnsi" w:hAnsiTheme="majorHAnsi"/>
      <w:caps/>
      <w:color w:val="595959" w:themeColor="text1" w:themeTint="A6"/>
      <w:spacing w:val="10"/>
      <w:sz w:val="20"/>
    </w:rPr>
  </w:style>
  <w:style w:type="paragraph" w:customStyle="1" w:styleId="ResumeBodyText">
    <w:name w:val="Resume Body Text"/>
    <w:basedOn w:val="Normal"/>
    <w:qFormat/>
    <w:rsid w:val="00876AEC"/>
  </w:style>
  <w:style w:type="paragraph" w:customStyle="1" w:styleId="SectionHeading">
    <w:name w:val="Section Heading"/>
    <w:basedOn w:val="Normal"/>
    <w:qFormat/>
    <w:rsid w:val="00876AEC"/>
    <w:rPr>
      <w:rFonts w:asciiTheme="majorHAnsi" w:hAnsiTheme="majorHAnsi"/>
      <w:caps/>
      <w:color w:val="595959" w:themeColor="text1" w:themeTint="A6"/>
      <w:spacing w:val="10"/>
      <w:sz w:val="15"/>
    </w:rPr>
  </w:style>
  <w:style w:type="character" w:styleId="Hyperlink">
    <w:name w:val="Hyperlink"/>
    <w:basedOn w:val="DefaultParagraphFont"/>
    <w:uiPriority w:val="99"/>
    <w:unhideWhenUsed/>
    <w:rsid w:val="00592E29"/>
    <w:rPr>
      <w:color w:val="0000FF" w:themeColor="hyperlink"/>
      <w:u w:val="single"/>
    </w:rPr>
  </w:style>
  <w:style w:type="character" w:customStyle="1" w:styleId="apple-converted-space">
    <w:name w:val="apple-converted-space"/>
    <w:basedOn w:val="DefaultParagraphFont"/>
    <w:rsid w:val="007F2A0C"/>
  </w:style>
  <w:style w:type="paragraph" w:styleId="NoSpacing">
    <w:name w:val="No Spacing"/>
    <w:uiPriority w:val="1"/>
    <w:qFormat/>
    <w:rsid w:val="007F2A0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france.gouv.fr/Informations/Quoi-de-neu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gifrance.gouv.fr/affichLoiPubliee.d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treprises.banquepopulaire.fr/scripts/entfr/publigen/content/templates/show.asp?P=541&amp;L=FR&amp;SYN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hallenges.fr/entreprise/20120511.REU6131/la-reforme-bancaire-en-espagne-decoit-les-investisseurs.html" TargetMode="External"/><Relationship Id="rId4" Type="http://schemas.openxmlformats.org/officeDocument/2006/relationships/styles" Target="styles.xml"/><Relationship Id="rId9" Type="http://schemas.openxmlformats.org/officeDocument/2006/relationships/hyperlink" Target="mailto:Carole.edwards@ttu.edu" TargetMode="External"/><Relationship Id="rId14" Type="http://schemas.openxmlformats.org/officeDocument/2006/relationships/hyperlink" Target="http://www.legifrance.gouv.fr/Droit-francais/Application-des-lo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son\AppData\Roaming\Microsoft\Templates\RecentCollegeGrad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AC95494C214547A5E5340746230404"/>
        <w:category>
          <w:name w:val="General"/>
          <w:gallery w:val="placeholder"/>
        </w:category>
        <w:types>
          <w:type w:val="bbPlcHdr"/>
        </w:types>
        <w:behaviors>
          <w:behavior w:val="content"/>
        </w:behaviors>
        <w:guid w:val="{DB080565-401A-4A13-9EED-5C58F3450A45}"/>
      </w:docPartPr>
      <w:docPartBody>
        <w:p w:rsidR="005B18C0" w:rsidRDefault="0008722F">
          <w:pPr>
            <w:pStyle w:val="20AC95494C214547A5E5340746230404"/>
          </w:pPr>
          <w:r>
            <w:t>[your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D3F8E"/>
    <w:multiLevelType w:val="hybridMultilevel"/>
    <w:tmpl w:val="C784AE7E"/>
    <w:lvl w:ilvl="0" w:tplc="A4D04992">
      <w:start w:val="1"/>
      <w:numFmt w:val="bullet"/>
      <w:pStyle w:val="Description"/>
      <w:lvlText w:val=""/>
      <w:lvlJc w:val="left"/>
      <w:pPr>
        <w:ind w:left="720" w:hanging="360"/>
      </w:pPr>
      <w:rPr>
        <w:rFonts w:ascii="Symbol" w:hAnsi="Symbol" w:hint="default"/>
        <w:color w:val="BFBFBF" w:themeColor="background1"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6E0AAE"/>
    <w:rsid w:val="0008722F"/>
    <w:rsid w:val="005B18C0"/>
    <w:rsid w:val="006E0AAE"/>
    <w:rsid w:val="00BE4001"/>
    <w:rsid w:val="00EB0187"/>
    <w:rsid w:val="00FB1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C95494C214547A5E5340746230404">
    <w:name w:val="20AC95494C214547A5E5340746230404"/>
    <w:rsid w:val="005B18C0"/>
  </w:style>
  <w:style w:type="paragraph" w:customStyle="1" w:styleId="25886285CBB44FCFBE62590AD9341761">
    <w:name w:val="25886285CBB44FCFBE62590AD9341761"/>
    <w:rsid w:val="005B18C0"/>
  </w:style>
  <w:style w:type="paragraph" w:customStyle="1" w:styleId="D42C5B2300494AB79AA065AF7CE19597">
    <w:name w:val="D42C5B2300494AB79AA065AF7CE19597"/>
    <w:rsid w:val="005B18C0"/>
  </w:style>
  <w:style w:type="paragraph" w:customStyle="1" w:styleId="8E5F10654ECA4691B9939B4D734C0709">
    <w:name w:val="8E5F10654ECA4691B9939B4D734C0709"/>
    <w:rsid w:val="005B18C0"/>
  </w:style>
  <w:style w:type="paragraph" w:customStyle="1" w:styleId="D6503DB603EE4EF897A6E4827CF0C13D">
    <w:name w:val="D6503DB603EE4EF897A6E4827CF0C13D"/>
    <w:rsid w:val="005B18C0"/>
  </w:style>
  <w:style w:type="character" w:styleId="PlaceholderText">
    <w:name w:val="Placeholder Text"/>
    <w:basedOn w:val="DefaultParagraphFont"/>
    <w:uiPriority w:val="99"/>
    <w:semiHidden/>
    <w:rsid w:val="005B18C0"/>
    <w:rPr>
      <w:color w:val="808080"/>
    </w:rPr>
  </w:style>
  <w:style w:type="paragraph" w:customStyle="1" w:styleId="5A764458D44142B68F8F6A3302B7166E">
    <w:name w:val="5A764458D44142B68F8F6A3302B7166E"/>
    <w:rsid w:val="005B18C0"/>
  </w:style>
  <w:style w:type="paragraph" w:customStyle="1" w:styleId="44B37A3F7B854543ADD9E8E27362214F">
    <w:name w:val="44B37A3F7B854543ADD9E8E27362214F"/>
    <w:rsid w:val="005B18C0"/>
  </w:style>
  <w:style w:type="paragraph" w:customStyle="1" w:styleId="96BFB0205CB64C35B5A47A81391620DA">
    <w:name w:val="96BFB0205CB64C35B5A47A81391620DA"/>
    <w:rsid w:val="005B18C0"/>
  </w:style>
  <w:style w:type="paragraph" w:customStyle="1" w:styleId="4ACE564AC7E14CE6A067441709AC6512">
    <w:name w:val="4ACE564AC7E14CE6A067441709AC6512"/>
    <w:rsid w:val="005B18C0"/>
  </w:style>
  <w:style w:type="paragraph" w:customStyle="1" w:styleId="6C9A22FF953F4FD58E7360F88E1311B4">
    <w:name w:val="6C9A22FF953F4FD58E7360F88E1311B4"/>
    <w:rsid w:val="005B18C0"/>
  </w:style>
  <w:style w:type="paragraph" w:customStyle="1" w:styleId="AC42EA0C6E834DDC87C818FC1E6A50D9">
    <w:name w:val="AC42EA0C6E834DDC87C818FC1E6A50D9"/>
    <w:rsid w:val="005B18C0"/>
  </w:style>
  <w:style w:type="paragraph" w:customStyle="1" w:styleId="883355F001164F12AD1FEFA89215DAE5">
    <w:name w:val="883355F001164F12AD1FEFA89215DAE5"/>
    <w:rsid w:val="005B18C0"/>
  </w:style>
  <w:style w:type="paragraph" w:customStyle="1" w:styleId="460FCE88B57B4E15B436A788FBBE5871">
    <w:name w:val="460FCE88B57B4E15B436A788FBBE5871"/>
    <w:rsid w:val="005B18C0"/>
  </w:style>
  <w:style w:type="paragraph" w:customStyle="1" w:styleId="Description">
    <w:name w:val="Description"/>
    <w:basedOn w:val="Normal"/>
    <w:qFormat/>
    <w:rsid w:val="005B18C0"/>
    <w:pPr>
      <w:numPr>
        <w:numId w:val="1"/>
      </w:numPr>
      <w:spacing w:after="80" w:line="240" w:lineRule="auto"/>
      <w:ind w:left="432" w:hanging="288"/>
    </w:pPr>
    <w:rPr>
      <w:rFonts w:eastAsiaTheme="minorHAnsi"/>
      <w:sz w:val="17"/>
    </w:rPr>
  </w:style>
  <w:style w:type="paragraph" w:customStyle="1" w:styleId="4F5ECD55FFD84E6186C068538A66A959">
    <w:name w:val="4F5ECD55FFD84E6186C068538A66A959"/>
    <w:rsid w:val="005B18C0"/>
  </w:style>
  <w:style w:type="paragraph" w:customStyle="1" w:styleId="7AAD0C52B1184CDF989325EC80C2A1FE">
    <w:name w:val="7AAD0C52B1184CDF989325EC80C2A1FE"/>
    <w:rsid w:val="005B18C0"/>
  </w:style>
  <w:style w:type="paragraph" w:customStyle="1" w:styleId="58FC143F1B304D8CAE2580250AA74536">
    <w:name w:val="58FC143F1B304D8CAE2580250AA74536"/>
    <w:rsid w:val="005B18C0"/>
  </w:style>
  <w:style w:type="paragraph" w:customStyle="1" w:styleId="2AFA608407B948119A8D7171D0B8BF15">
    <w:name w:val="2AFA608407B948119A8D7171D0B8BF15"/>
    <w:rsid w:val="005B18C0"/>
  </w:style>
  <w:style w:type="paragraph" w:customStyle="1" w:styleId="E47395395E2B4967ACFE6F6B44422932">
    <w:name w:val="E47395395E2B4967ACFE6F6B44422932"/>
    <w:rsid w:val="005B18C0"/>
  </w:style>
  <w:style w:type="paragraph" w:customStyle="1" w:styleId="562DC5435EA049399BA7CF0DEC57FF89">
    <w:name w:val="562DC5435EA049399BA7CF0DEC57FF89"/>
    <w:rsid w:val="005B18C0"/>
  </w:style>
  <w:style w:type="paragraph" w:customStyle="1" w:styleId="71EB7D3F4B9B45BDB2CEF2E2F8450D7B">
    <w:name w:val="71EB7D3F4B9B45BDB2CEF2E2F8450D7B"/>
    <w:rsid w:val="005B18C0"/>
  </w:style>
  <w:style w:type="paragraph" w:customStyle="1" w:styleId="6BE4C73ABE174705AEF9D0CF5339208B">
    <w:name w:val="6BE4C73ABE174705AEF9D0CF5339208B"/>
    <w:rsid w:val="005B18C0"/>
  </w:style>
  <w:style w:type="paragraph" w:customStyle="1" w:styleId="BFFF47B7D3B543618832599A2F3E192C">
    <w:name w:val="BFFF47B7D3B543618832599A2F3E192C"/>
    <w:rsid w:val="005B18C0"/>
  </w:style>
  <w:style w:type="paragraph" w:customStyle="1" w:styleId="B749D1E89DF144E795E0A95441A0A115">
    <w:name w:val="B749D1E89DF144E795E0A95441A0A115"/>
    <w:rsid w:val="005B18C0"/>
  </w:style>
  <w:style w:type="paragraph" w:customStyle="1" w:styleId="8C138B1852E844F3AD6DE64E2E310781">
    <w:name w:val="8C138B1852E844F3AD6DE64E2E310781"/>
    <w:rsid w:val="005B18C0"/>
  </w:style>
  <w:style w:type="paragraph" w:customStyle="1" w:styleId="B40493E742A942C2B8401798F8843BE0">
    <w:name w:val="B40493E742A942C2B8401798F8843BE0"/>
    <w:rsid w:val="005B18C0"/>
  </w:style>
  <w:style w:type="paragraph" w:customStyle="1" w:styleId="320D614286374AB395F8175966F0FB0D">
    <w:name w:val="320D614286374AB395F8175966F0FB0D"/>
    <w:rsid w:val="005B18C0"/>
  </w:style>
  <w:style w:type="paragraph" w:customStyle="1" w:styleId="A379DD6171CC453A8AF0B07F9FEE255E">
    <w:name w:val="A379DD6171CC453A8AF0B07F9FEE255E"/>
    <w:rsid w:val="005B18C0"/>
  </w:style>
  <w:style w:type="paragraph" w:customStyle="1" w:styleId="78EECA33A1AF4BABA369337252471735">
    <w:name w:val="78EECA33A1AF4BABA369337252471735"/>
    <w:rsid w:val="005B18C0"/>
  </w:style>
  <w:style w:type="paragraph" w:customStyle="1" w:styleId="991FB619C8684F8396E88A088C7064EC">
    <w:name w:val="991FB619C8684F8396E88A088C7064EC"/>
    <w:rsid w:val="005B18C0"/>
  </w:style>
  <w:style w:type="paragraph" w:customStyle="1" w:styleId="DD0878ED224941D2982106F44357289F">
    <w:name w:val="DD0878ED224941D2982106F44357289F"/>
    <w:rsid w:val="005B18C0"/>
  </w:style>
  <w:style w:type="paragraph" w:customStyle="1" w:styleId="C23CD4F2767F48889151064F2478E66E">
    <w:name w:val="C23CD4F2767F48889151064F2478E66E"/>
    <w:rsid w:val="005B18C0"/>
  </w:style>
  <w:style w:type="paragraph" w:customStyle="1" w:styleId="3A3122169ECA4C9A906DFFB1EE3AADFE">
    <w:name w:val="3A3122169ECA4C9A906DFFB1EE3AADFE"/>
    <w:rsid w:val="006E0AAE"/>
  </w:style>
  <w:style w:type="paragraph" w:customStyle="1" w:styleId="0EC82BCA91B0421EBFF487F8B8A995A5">
    <w:name w:val="0EC82BCA91B0421EBFF487F8B8A995A5"/>
    <w:rsid w:val="005B18C0"/>
  </w:style>
  <w:style w:type="paragraph" w:customStyle="1" w:styleId="96857F8E47D743359EC6C4A56374DBCF">
    <w:name w:val="96857F8E47D743359EC6C4A56374DBCF"/>
    <w:rsid w:val="005B18C0"/>
  </w:style>
  <w:style w:type="paragraph" w:customStyle="1" w:styleId="323D6F69DAD0447C8844FCA7BDE13C8E">
    <w:name w:val="323D6F69DAD0447C8844FCA7BDE13C8E"/>
    <w:rsid w:val="005B18C0"/>
  </w:style>
  <w:style w:type="paragraph" w:customStyle="1" w:styleId="9700AF0C918A4ACC9768BFA1C3F8FF90">
    <w:name w:val="9700AF0C918A4ACC9768BFA1C3F8FF90"/>
    <w:rsid w:val="005B18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file>

<file path=customXml/itemProps1.xml><?xml version="1.0" encoding="utf-8"?>
<ds:datastoreItem xmlns:ds="http://schemas.openxmlformats.org/officeDocument/2006/customXml" ds:itemID="{D6EC63DB-96FF-47C7-A767-8F83EF11DEA1}">
  <ds:schemaRefs>
    <ds:schemaRef ds:uri="http://schemas.microsoft.com/sharepoint/v3/contenttype/forms"/>
  </ds:schemaRefs>
</ds:datastoreItem>
</file>

<file path=customXml/itemProps2.xml><?xml version="1.0" encoding="utf-8"?>
<ds:datastoreItem xmlns:ds="http://schemas.openxmlformats.org/officeDocument/2006/customXml" ds:itemID="{B75DE257-0570-4923-99A5-D9A2D592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RecentCollegeGradResume</Template>
  <TotalTime>4</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Wilson</dc:creator>
  <cp:lastModifiedBy>Wilson</cp:lastModifiedBy>
  <cp:revision>2</cp:revision>
  <cp:lastPrinted>2012-02-15T04:24:00Z</cp:lastPrinted>
  <dcterms:created xsi:type="dcterms:W3CDTF">2012-06-27T03:50:00Z</dcterms:created>
  <dcterms:modified xsi:type="dcterms:W3CDTF">2012-06-27T03:50:00Z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TC101686489990</vt:lpwstr>
  </property>
</Properties>
</file>