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8"/>
        </w:rPr>
        <w:t>HASNAN HAKIM</w:t>
      </w:r>
    </w:p>
    <w:p>
      <w:pPr>
        <w:pStyle w:val="style0"/>
      </w:pPr>
      <w:r>
        <w:rPr>
          <w:sz w:val="28"/>
        </w:rPr>
        <w:t>10 Jalan AU3/25 Taman Keramat</w:t>
      </w:r>
    </w:p>
    <w:p>
      <w:pPr>
        <w:pStyle w:val="style0"/>
      </w:pPr>
      <w:r>
        <w:rPr>
          <w:sz w:val="28"/>
        </w:rPr>
        <w:t>54200 Kuala Lumpur</w:t>
      </w:r>
    </w:p>
    <w:p>
      <w:pPr>
        <w:pStyle w:val="style0"/>
      </w:pPr>
      <w:r>
        <w:rPr>
          <w:sz w:val="28"/>
        </w:rPr>
        <w:t>Tel +603 4105 8203</w:t>
      </w:r>
    </w:p>
    <w:p>
      <w:pPr>
        <w:pStyle w:val="style0"/>
      </w:pPr>
      <w:r>
        <w:rPr>
          <w:sz w:val="28"/>
        </w:rPr>
        <w:t>Hp +6012 311 7240</w:t>
      </w:r>
    </w:p>
    <w:p>
      <w:pPr>
        <w:pStyle w:val="style0"/>
      </w:pPr>
      <w:r>
        <w:rPr>
          <w:sz w:val="28"/>
        </w:rPr>
        <w:t xml:space="preserve">Email </w:t>
      </w:r>
      <w:hyperlink r:id="rId2">
        <w:r>
          <w:rPr>
            <w:rStyle w:val="style16"/>
            <w:sz w:val="28"/>
          </w:rPr>
          <w:t>hasnan.h3@gmail.com</w:t>
        </w:r>
      </w:hyperlink>
      <w:r>
        <w:rPr>
          <w:sz w:val="28"/>
        </w:rPr>
        <w:t xml:space="preserve"> </w:t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b/>
          <w:sz w:val="28"/>
        </w:rPr>
        <w:t>EXPERIENCE</w:t>
      </w:r>
    </w:p>
    <w:p>
      <w:pPr>
        <w:pStyle w:val="style0"/>
      </w:pPr>
      <w:r>
        <w:rPr>
          <w:sz w:val="28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7"/>
        <w:gridCol w:w="6249"/>
      </w:tblGrid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4/2013 – Present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bCs/>
                <w:sz w:val="28"/>
                <w:szCs w:val="28"/>
              </w:rPr>
              <w:t>Freelance Translator/Writer/Editor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  <w:szCs w:val="28"/>
              </w:rPr>
              <w:t>CURRENT PROJECTS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  <w:szCs w:val="28"/>
              </w:rPr>
              <w:t>Book: What I Have Learned from My Coach (Apr 1 – Dec 31, 2013)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  <w:szCs w:val="28"/>
              </w:rPr>
              <w:t>Annual Report: KUB Malaysia Berhad (Apr 2013)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  <w:szCs w:val="28"/>
              </w:rPr>
              <w:t>FAQs: Malaysian Communication &amp; Multimedia Commission (Apr 2013)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  <w:szCs w:val="28"/>
              </w:rPr>
              <w:t>News: UNITAR International (May 2013)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  <w:szCs w:val="28"/>
              </w:rPr>
              <w:t>Gengo.com: 2 Small Items (May 2013)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12/201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4/2013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Senior Manager – Research and Development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SME Bank,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ROLE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Manage research and </w:t>
            </w:r>
            <w:r>
              <w:rPr>
                <w:sz w:val="28"/>
              </w:rPr>
              <w:t>publication activities for a</w:t>
            </w:r>
            <w:r>
              <w:rPr>
                <w:sz w:val="28"/>
              </w:rPr>
              <w:t xml:space="preserve"> newly setup division within the bank (Centre for Entrepreneur Development and Research)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10/2005 – 10/2012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K12 Education Program Manager – Corporate Affairs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Intel Technology Sdn Bhd, Penang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ROLE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Program-manage</w:t>
            </w:r>
            <w:r>
              <w:rPr>
                <w:sz w:val="28"/>
              </w:rPr>
              <w:t xml:space="preserve"> Intel’s K12 education program </w:t>
            </w:r>
            <w:r>
              <w:rPr>
                <w:sz w:val="28"/>
              </w:rPr>
              <w:t xml:space="preserve">portfolio </w:t>
            </w:r>
            <w:r>
              <w:rPr>
                <w:sz w:val="28"/>
              </w:rPr>
              <w:t xml:space="preserve">(Intel® Teach, </w:t>
            </w:r>
            <w:r>
              <w:rPr>
                <w:sz w:val="28"/>
              </w:rPr>
              <w:t>Intel ISEF</w:t>
            </w:r>
            <w:r>
              <w:rPr>
                <w:sz w:val="28"/>
              </w:rPr>
              <w:t>, Intel® Learn and Intel® Easy Steps programs) as corporate responsibility initiatives in Malaysia working through relevant governmental and non-governmental agencies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ACHIEVEMENT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77,000 teachers trained in Intel Teach program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47,000 learners trained in Intel Easy Steps and Intel Learn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CAREER DEVELOPMENT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Communication Specialist</w:t>
            </w:r>
            <w:r>
              <w:rPr>
                <w:sz w:val="28"/>
              </w:rPr>
              <w:t xml:space="preserve">, HR Employee </w:t>
            </w:r>
            <w:r>
              <w:rPr>
                <w:sz w:val="28"/>
              </w:rPr>
              <w:t xml:space="preserve">Communication (9/2012 – 10/2012) 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4/1998 – 10/2005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Manager, Corporate Communication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Universiti Tun Abdul Razak, Kelana Jaya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ROLE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Lead corporate affairs and public relations functions of the university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ACHIEVEMENT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Built public awareness and reputation of the university as a premier virtual university over my years of service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CAREER DEVELOPMENT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Acting Head,</w:t>
            </w:r>
            <w:r>
              <w:rPr>
                <w:sz w:val="28"/>
              </w:rPr>
              <w:t xml:space="preserve"> Corporate Services (11/2002 – 3/2004)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Acting Head,</w:t>
            </w:r>
            <w:r>
              <w:rPr>
                <w:sz w:val="28"/>
              </w:rPr>
              <w:t xml:space="preserve"> KPM-ITTAR Langkawi Matriculation Centre (8-9/1999)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Internal Quality Auditor,</w:t>
            </w:r>
            <w:r>
              <w:rPr>
                <w:sz w:val="28"/>
              </w:rPr>
              <w:t xml:space="preserve"> ISO 9001:2000 (6/1999 – 10/2005)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Trainer</w:t>
            </w:r>
            <w:r>
              <w:rPr>
                <w:sz w:val="28"/>
              </w:rPr>
              <w:t>, Leadership course, (2003/2004)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Assistant Manager,</w:t>
            </w:r>
            <w:r>
              <w:rPr>
                <w:sz w:val="28"/>
              </w:rPr>
              <w:t xml:space="preserve"> Corporate Affairs (4/1998 – 5/2002)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3/1995 – 2/1998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Researcher</w:t>
              <w:br/>
            </w:r>
            <w:r>
              <w:rPr>
                <w:sz w:val="28"/>
              </w:rPr>
              <w:t>Institute of Strategic Research,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ROLE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Carry out and publish research on social issues and organize intellectual discourse program for the public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11/1994 – 3/1995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Public Relations Executive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Institut Perkembangan Minda,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ROLE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Run public relations activities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9/1994 – 10/1994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Cadet Reporter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The Star Publications, Petaling Jaya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ROLE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Hunt and write general news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5/1993 – 8/1994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Research Officer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Institute of Islamic Understanding Malaysia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ROLE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Research and publish works on political science, international politics and Islam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CAREER DEVELOPMENT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Assistant Program Manager</w:t>
            </w:r>
            <w:r>
              <w:rPr>
                <w:sz w:val="28"/>
              </w:rPr>
              <w:t xml:space="preserve"> (5/1993 – 1/1994)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ROLE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Organize and manage seminar, conference and other activities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8/1990 – 12/1992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Student Helper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Dept of Family Medicine, CWRU, Cleveland, Ohio, USA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ROLE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Undertake clerical and dispatch works on a part-time basis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</w:r>
          </w:p>
        </w:tc>
      </w:tr>
    </w:tbl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b/>
          <w:sz w:val="28"/>
        </w:rPr>
        <w:t>EDUCATION</w:t>
      </w:r>
    </w:p>
    <w:p>
      <w:pPr>
        <w:pStyle w:val="style0"/>
      </w:pPr>
      <w:r>
        <w:rPr>
          <w:sz w:val="28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7"/>
        <w:gridCol w:w="6249"/>
      </w:tblGrid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8/2007 – 3/2009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Master of Business Administration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University of South Australia, Adelaide, Australia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CGPA 4.87/7.0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Area: General business administration &amp; management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4/2001 – 8/2001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Certificate in Intercultural Management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Japan-America Institute of Management Science, Honolulu, Hawaii, USA</w:t>
              <w:br/>
              <w:t>Highest distinction; CGPA: 4.0/4.0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Area: Intercultural management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8/1990 – 1/1993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Bachelor of Arts Political Science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Case Western Reserve University, Cleveland, Ohio, USA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Cum laude; CGPA: 3.47/4.0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Area: Political science, foreign policy analysis, Asian studies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7/1987 – 7/1990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Associate of General Studies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Indiana University Purdue University, Indianapolis, Indiana, USA 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CGPA: 3.03/4.0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Area: General studies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1/1982 – 12/1986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Sijil Pelajaran Malaysia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Sek Men Agama Wilayah Persekutuan, Petaling Jaya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Grade 1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Sijil Rendah Pelajaran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Sek Men Agama Wilayah Persekutuan, Petaling Jaya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Grade 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1/1976 – 12/1981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Peperiksaan Penilaian Darjah Lima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Sek Ren Keb St Gabriel,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4A, 1B</w:t>
            </w:r>
          </w:p>
        </w:tc>
      </w:tr>
    </w:tbl>
    <w:p>
      <w:pPr>
        <w:pStyle w:val="style0"/>
      </w:pPr>
      <w:r>
        <w:rPr>
          <w:b/>
          <w:sz w:val="28"/>
        </w:rPr>
      </w:r>
    </w:p>
    <w:p>
      <w:pPr>
        <w:pStyle w:val="style0"/>
      </w:pPr>
      <w:bookmarkStart w:id="0" w:name="_GoBack"/>
      <w:bookmarkEnd w:id="0"/>
      <w:r>
        <w:rPr>
          <w:b/>
          <w:sz w:val="28"/>
        </w:rPr>
        <w:t>BASIC</w:t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sz w:val="28"/>
        </w:rPr>
        <w:t>Birth date &amp; place</w:t>
        <w:tab/>
        <w:tab/>
        <w:t>July 10, 1969 / Lubok China, Melaka</w:t>
        <w:br/>
        <w:t>Sex</w:t>
        <w:tab/>
        <w:tab/>
        <w:tab/>
        <w:tab/>
        <w:t>Non-smoking Male</w:t>
        <w:br/>
        <w:t>Nationality</w:t>
        <w:tab/>
        <w:tab/>
        <w:tab/>
        <w:t>Malaysian</w:t>
        <w:br/>
        <w:t>Race/Religion</w:t>
        <w:tab/>
        <w:tab/>
        <w:t>Malay, Islam</w:t>
        <w:br/>
        <w:t>Marital status</w:t>
        <w:tab/>
        <w:tab/>
        <w:t>Married to Zuraidah bt Ab Majid</w:t>
      </w:r>
    </w:p>
    <w:p>
      <w:pPr>
        <w:pStyle w:val="style0"/>
        <w:ind w:firstLine="720" w:left="2160" w:right="0"/>
      </w:pPr>
      <w:r>
        <w:rPr>
          <w:sz w:val="28"/>
        </w:rPr>
        <w:t>(s. Oct 28, 1995)</w:t>
      </w:r>
    </w:p>
    <w:p>
      <w:pPr>
        <w:pStyle w:val="style0"/>
      </w:pPr>
      <w:r>
        <w:rPr>
          <w:sz w:val="28"/>
        </w:rPr>
        <w:t>Children</w:t>
        <w:tab/>
        <w:tab/>
        <w:tab/>
        <w:t>1.  Amir Syafiq b. Oct 16, 1996</w:t>
      </w:r>
    </w:p>
    <w:p>
      <w:pPr>
        <w:pStyle w:val="style0"/>
        <w:ind w:firstLine="720" w:left="2160" w:right="0"/>
      </w:pPr>
      <w:r>
        <w:rPr>
          <w:sz w:val="28"/>
        </w:rPr>
        <w:t>2.  Arif Luqman b. Mar 28, 2000 (OKU)</w:t>
      </w:r>
    </w:p>
    <w:p>
      <w:pPr>
        <w:pStyle w:val="style0"/>
      </w:pPr>
      <w:r>
        <w:rPr>
          <w:sz w:val="28"/>
        </w:rPr>
        <w:t>IC</w:t>
        <w:tab/>
        <w:tab/>
        <w:tab/>
        <w:tab/>
        <w:t>690710045213 / A1268919</w:t>
      </w:r>
    </w:p>
    <w:p>
      <w:pPr>
        <w:pStyle w:val="style0"/>
      </w:pPr>
      <w:r>
        <w:rPr>
          <w:rFonts w:cs="Cambria"/>
          <w:sz w:val="28"/>
          <w:lang w:val="en-US"/>
        </w:rPr>
        <w:t>IRD/SOCSO/EPF</w:t>
        <w:tab/>
        <w:tab/>
        <w:t>SG03279143070 / M7503735A / 12964647</w:t>
      </w:r>
    </w:p>
    <w:p>
      <w:pPr>
        <w:pStyle w:val="style0"/>
      </w:pPr>
      <w:r>
        <w:rPr>
          <w:sz w:val="28"/>
        </w:rPr>
        <w:t>Height/Weight</w:t>
        <w:tab/>
        <w:tab/>
        <w:t>170 cm / 72 kg</w:t>
      </w:r>
    </w:p>
    <w:p>
      <w:pPr>
        <w:pStyle w:val="style0"/>
        <w:ind w:hanging="2880" w:left="2880" w:right="0"/>
      </w:pPr>
      <w:r>
        <w:rPr>
          <w:sz w:val="28"/>
        </w:rPr>
        <w:t>Personality</w:t>
        <w:tab/>
        <w:t>MBTI: INTP, Enneagram: Type 5 Sage, Strength Finder: Intellection, Ideation, Adaptability, Connectedness, Input</w:t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b/>
          <w:sz w:val="28"/>
        </w:rPr>
        <w:t>RECOGNITION AND AWARD</w:t>
      </w:r>
    </w:p>
    <w:p>
      <w:pPr>
        <w:pStyle w:val="style0"/>
      </w:pPr>
      <w:r>
        <w:rPr>
          <w:b/>
          <w:sz w:val="28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7"/>
        <w:gridCol w:w="6249"/>
      </w:tblGrid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5/2012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APAC Corporate Affairs Recognition Award Q2’12 (Team)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For their dedication and innovation in communicating the impact of ISEF 2012 on APAC Finalists through Videos and PR Activities.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10/2009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Malaysia Site Excellence Award Q4’10 (Team)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For outstanding submission on education leading to Intel Malaysia winning the PM CSR Award 2009 for Education (Honorable Mention)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9/2009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CAG Excellence Award Q2’09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Drive preservice across 28 TEIs in Malaysia and MOU with Universiti Malaysia Sabah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 2008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LCA Divisional Recognition Award 2007 (Team)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For an outstanding contribution in managing the implementation of 1:1 computing pilot with the Malaysian Ministry of Education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7/2007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Treat Yourself Certificate Q2 07 (Team)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Successfully started the 1:1 elearning WA Classmate PC pilot program with Malaysian MOE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LCA Spontaneous Recognition Award Q2 07</w:t>
            </w:r>
            <w:r>
              <w:rPr>
                <w:sz w:val="28"/>
              </w:rPr>
              <w:t xml:space="preserve"> (2 recognitions)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+ For demonstrating results orientation and risk taking to establish thought leadership and mindshare by getting their Intel Teach teachers to participate in the Malaysian International SMART schools conference.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+ For demonstrating customer orientation and risk taking in support of WA program launch messaging and integrated plan/implementation in Malaysia, India-Haryana, Vietnam and Indonesia.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5/2007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Intel Education Spontaneous Recognition Award Q1 07 (Team)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For excellent planning and implementation of the 2006 Asia Intel Teach Essentials Course Preservice Evaluation demonstrating results orientation, discipline and risk taking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1/2007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Intel® Education &amp; Quarterly Recognition 2006</w:t>
            </w:r>
            <w:r>
              <w:rPr>
                <w:sz w:val="28"/>
              </w:rPr>
              <w:t xml:space="preserve"> (3 recognitions)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+ For outstanding contribution to our operation for raising Intel's visibility in education and strengthening our position as a strategic partner to Ministry of Education with successful sponsorship of the National ICT conference for teachers.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+ For demonstrating quality and results orientation in the successful organization of the workshop during the National Teachers Conference in Malaysia establishing thought leadership among the education ministry and community.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+ For demonstrating quality, discipline and results orientation in the excellent development and deployment of the Asia Intel Education websites in 2006.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11/2006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Intel® Education Recognition 2006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For demonstrating exemplary focus, persistence and results orientation in securing the official direction from BPG (Teacher Education Division) to get all faculty members from all the 27 pre-service institutions in Malaysia train on Intel Teach.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6/2006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Intel® Education Recognition 2006 (Team)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For successfully driving a strong and integrated proposal for PC Donation in collaboration with CSG (Corporate Services Group).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12/2005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Best Advisor Award, Universiti Tun Abdul Razak (UNITAR)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For exemplary advisory work to advise student clubs at Universiti Tun Abdul Razak (UNITAR).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8/2001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Funika Scholarship Award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For perfect 4.0 CGPA Achievement in Intercultural Management Program (ICMP) at Japan-America Institute of Management Science (JAIMS), Honolulu, Hawaii, USA.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4/2001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  <w:t>Asia-Pacific Fujitsu Scholarship Award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For representing Malaysia in Intercultural Management Program (ICMP), at Japan-America Institute of Management Science (JAIMS), Honolulu, Hawaii, USA.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b/>
                <w:sz w:val="28"/>
              </w:rPr>
            </w:r>
          </w:p>
        </w:tc>
      </w:tr>
    </w:tbl>
    <w:p>
      <w:pPr>
        <w:pStyle w:val="style0"/>
        <w:tabs>
          <w:tab w:leader="none" w:pos="2160" w:val="left"/>
        </w:tabs>
      </w:pPr>
      <w:r>
        <w:rPr>
          <w:sz w:val="28"/>
        </w:rPr>
      </w:r>
    </w:p>
    <w:p>
      <w:pPr>
        <w:pStyle w:val="style0"/>
      </w:pPr>
      <w:r>
        <w:rPr>
          <w:b/>
          <w:sz w:val="28"/>
        </w:rPr>
        <w:t>SOCIETY AND COMMUNITY</w:t>
      </w:r>
    </w:p>
    <w:p>
      <w:pPr>
        <w:pStyle w:val="style0"/>
      </w:pPr>
      <w:r>
        <w:rPr>
          <w:b/>
          <w:sz w:val="28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7"/>
        <w:gridCol w:w="6249"/>
      </w:tblGrid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7/2012 – Present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Lifetime Member, Malaysian Translators Association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1/2013 – Present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Associate Member, Case Writers Association of Malaysia (CWAM), UPM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12/2012 – Present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Unirazak Case Writers Club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7/2010 – 1/2013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Wangsa Maju Aikido Dojo, Affiliated with Academy Aikido Jyuku, Current Rank: 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Dan Black Belt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10/2008 – 10/2009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Unaffiliated, Net Impact, (</w:t>
            </w:r>
            <w:hyperlink r:id="rId3">
              <w:r>
                <w:rPr>
                  <w:rStyle w:val="style16"/>
                  <w:sz w:val="28"/>
                </w:rPr>
                <w:t>www.netimpact.org</w:t>
              </w:r>
            </w:hyperlink>
            <w:r>
              <w:rPr>
                <w:sz w:val="28"/>
              </w:rPr>
              <w:t>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1/2006 – Present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Yogshakti (Yoga)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3/2002 – Present 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United Malay National Organization (UMNO), Jalan Raja Chulan Branch (Not active)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12/1993 – Present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Ikatan Relawan Rakyat Malaysia (RELA) (Not active)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1/1993 – Present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International Alum, Case Western Reserve University (CWRU), Cleveland, Ohio, USA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11/1991 – Present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Pi Sigma Alpha (The National Political Science Honor Society, CWRU Chapter)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9/2001 – Present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Alumni, ICMP2001S Chapter, Japan-America Institute of Management Science (JAIMS) Honolulu, Hawaii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1-10/2005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Advisor, Kelab Penyayang UNITAR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8/2004 – 10/2005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Advisor, UNITAR Aikido Club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1/2002 – 12/2006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Geng Jurnal (a community of Malay/Malaysian bloggers) (</w:t>
            </w:r>
            <w:hyperlink r:id="rId4">
              <w:r>
                <w:rPr>
                  <w:rStyle w:val="style16"/>
                  <w:sz w:val="28"/>
                </w:rPr>
                <w:t>http://www.jurnal.biz</w:t>
              </w:r>
            </w:hyperlink>
            <w:r>
              <w:rPr>
                <w:sz w:val="28"/>
              </w:rPr>
              <w:t xml:space="preserve"> [defunct])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6/2002 – 12/2005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Global Member, Internet Society (ISOC)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7/2003 – 12/2005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 (Student), Aikikai Malaysia, Aikikai Malaysia Sri Hartamas Dojo,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1/2003 – 12/2005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Member, Association of Internet Researchers (AOIR), </w:t>
            </w:r>
            <w:hyperlink r:id="rId5">
              <w:r>
                <w:rPr>
                  <w:rStyle w:val="style16"/>
                  <w:sz w:val="28"/>
                </w:rPr>
                <w:t>http://www.aoir.org/</w:t>
              </w:r>
            </w:hyperlink>
            <w:r>
              <w:rPr>
                <w:sz w:val="28"/>
              </w:rPr>
              <w:t xml:space="preserve">.  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6/2002 – 12/2004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Student Member, Association of Muslim Social Scientists (AMSS), Herndon, VA, USA  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11/2001 – 11/2002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Student Member, Japanese Cultural Center of Hawaii, Honolulu, Hawaii, USA. 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9/2001 – 1/2005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Member, The Japan Foundation Kuala Lumpur. 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1/2002 – 1/2005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Member, Profesional Muda Malaysia (PROMUDA). 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1/1996 – 12/1999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Member, International Sociological Association (ISA). 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1/1995 – 12/1997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American Sociological Association (ASA).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1/1993 – 12/1999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Member, YMCA Kuala Lumpur Aikido Club, Kuala Lumpur. 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8/1990 – 12/1992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Aikido Schools of Ueshiba (ASU), Cleveland Aikikai, Ohio, USA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1/1988 – 11/1990</w:t>
            </w:r>
          </w:p>
        </w:tc>
        <w:tc>
          <w:tcPr>
            <w:tcW w:type="dxa" w:w="624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Member, Persatuan Seni Silat Cekak Malaysia (PSSCM) PPP/ITM, Shah Alam, Malaysia</w:t>
            </w:r>
          </w:p>
        </w:tc>
      </w:tr>
    </w:tbl>
    <w:p>
      <w:pPr>
        <w:pStyle w:val="style0"/>
        <w:tabs>
          <w:tab w:leader="none" w:pos="2160" w:val="left"/>
        </w:tabs>
      </w:pPr>
      <w:r>
        <w:rPr>
          <w:sz w:val="28"/>
        </w:rPr>
      </w:r>
    </w:p>
    <w:p>
      <w:pPr>
        <w:pStyle w:val="style0"/>
      </w:pPr>
      <w:r>
        <w:rPr>
          <w:b/>
          <w:sz w:val="28"/>
        </w:rPr>
        <w:t>TRAINING</w:t>
      </w:r>
    </w:p>
    <w:p>
      <w:pPr>
        <w:pStyle w:val="style0"/>
      </w:pPr>
      <w:r>
        <w:rPr>
          <w:b/>
          <w:sz w:val="28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34"/>
        <w:gridCol w:w="6282"/>
      </w:tblGrid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  <w:t>Mar 12, 2013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  <w:t>In-MINDS Course, SME Bank, Kuala Lumpur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Dec 28, 2012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Corporate Onboarding Program for Executive (COPE) training session, SME Bank, Kuala Lumpur</w:t>
            </w:r>
          </w:p>
          <w:p>
            <w:pPr>
              <w:pStyle w:val="style0"/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Dec 11-13, 2012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Case Writing Seminar and Workshop, Universiti Tun Abdul Razak (Unirazak), Kuala Lumpur</w:t>
            </w:r>
          </w:p>
          <w:p>
            <w:pPr>
              <w:pStyle w:val="style0"/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Sep 1, 8, 22 &amp; 29, 2012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Technical Translation Workshop, Institut Terjemahan dan Buku Malaysia (ITBM), Kuala Lumpur</w:t>
            </w:r>
          </w:p>
          <w:p>
            <w:pPr>
              <w:pStyle w:val="style0"/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Jun 25-29, 2012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Consecutive Interpretation Workshop, Institut Terjemahan dan Buku Malaysia (ITBM), Kuala Lumpur</w:t>
            </w:r>
          </w:p>
          <w:p>
            <w:pPr>
              <w:pStyle w:val="style0"/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Jan 28 – Feb 25, 2012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Editorial Workshop, Institut Terjemahan dan Buku Malaysia (ITBM), Kuala Lumpur</w:t>
            </w:r>
          </w:p>
          <w:p>
            <w:pPr>
              <w:pStyle w:val="style0"/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Feb 12 – Apr 16, 2011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Translation Course, Institut Terjemahan dan Buku Malaysia (ITBM), Kuala Lumpur</w:t>
            </w:r>
          </w:p>
          <w:p>
            <w:pPr>
              <w:pStyle w:val="style0"/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Dec 15-16, 2008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Public Speaking and Speech Writing for Managers, Jacki Rose, Asia Business Forum, Crowne Plaza Mutiara Hotel Kuala Lumpur</w:t>
            </w:r>
          </w:p>
          <w:p>
            <w:pPr>
              <w:pStyle w:val="style0"/>
            </w:pPr>
            <w:r>
              <w:rPr>
                <w:b/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Oct 24 2008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Career Development for Individual Contributor, Intel internal training, Singapore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2005-2012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Code of Conduct/Business Practice Excellence (BPX), Intel compulsory training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Foreign Corrupt Practice Act (FCPA), Bribery and Corrupt Practices Awareness, Intel compulsory training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Information Security Essential, Intel compulsory training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Aug 2007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Business Acumen Overview, Intel compulsory training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Feb 7-8, 2007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Strategic Stress Management, organized by Proedge Global Sdn Bhd, conducted by Dr Joseph Guan from Energy Psychology Centre Pte Ltd Singapore at Berjaya Times Square Hotel,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Jun 2006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Stakeholder Management, Intel compulsory training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Nov 2005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Constructive Confrontation, Intel compulsory training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Structured Problem Solving, Intel compulsory training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Jul 13-14 ,2005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 xml:space="preserve">Protocol &amp; Social Etiquette Course, organized by </w:t>
            </w:r>
            <w:r>
              <w:rPr>
                <w:sz w:val="28"/>
              </w:rPr>
              <w:t>KUBM, at Singgahsana Hotel, Petaling Jaya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Sept 24-25, 2004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Productivity Improvement Training, Internal Course organized by OHRD UNITAR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Oct 21-23, 2003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National HRD Conference &amp; Exhibition 2003, Organized  by Pembangunan Sumber Manusia Berhad (PSMB), Sunway Pyramid Convention Center, Bandar Sunway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Oct 15-17, 2003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Teambuilding Training Organized by Education Division KUBM, Selesa Hillhomes, Bukit Tinggi, Pahang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Oct 22-23, 2002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ISO9001:2000 Internal Auditor Workshop, Organized by BPMI International Sdn Bhd,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May 14, 2002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Business Risk Workshop by Arthur Andersen,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Mar 30-31, 2002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Standard Transition Course for Internal Quality Auditor, Port Dickson, Negeri Sembilan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Dec 5, 2001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Emergency Response Planning Workshop,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Dec 2, 2001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Ijtima' Khas Ulama PUM-PU Kedah, Petaling Jaya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Sept 23-28, 2001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Executive Development Program, Outward Bound School, Lumut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Nov 23-24, 2000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Effective Business Writing, ELS Workshop,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Aug 16-17, 2000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Business Controls Seminar,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Apr 19-20, 2000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Effective Media Relations  Strategy,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June 1-2, 1999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ISO 9000 Internal Quality Auditing,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</w:rPr>
              <w:t>Jul 10, 1999</w:t>
            </w:r>
          </w:p>
        </w:tc>
        <w:tc>
          <w:tcPr>
            <w:tcW w:type="dxa" w:w="628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  <w:t>MSC-IAP Business Summit 1999, Kuala Lumpur</w:t>
            </w:r>
          </w:p>
          <w:p>
            <w:pPr>
              <w:pStyle w:val="style0"/>
              <w:tabs>
                <w:tab w:leader="none" w:pos="2160" w:val="left"/>
              </w:tabs>
            </w:pPr>
            <w:r>
              <w:rPr>
                <w:sz w:val="28"/>
              </w:rPr>
            </w:r>
          </w:p>
        </w:tc>
      </w:tr>
    </w:tbl>
    <w:p>
      <w:pPr>
        <w:pStyle w:val="style0"/>
        <w:tabs>
          <w:tab w:leader="none" w:pos="2160" w:val="left"/>
        </w:tabs>
      </w:pPr>
      <w:r>
        <w:rPr>
          <w:sz w:val="28"/>
        </w:rPr>
      </w:r>
    </w:p>
    <w:p>
      <w:pPr>
        <w:pStyle w:val="style0"/>
      </w:pPr>
      <w:r>
        <w:rPr>
          <w:b/>
          <w:sz w:val="28"/>
        </w:rPr>
        <w:t>WORKS PUBLISHED</w:t>
      </w:r>
    </w:p>
    <w:p>
      <w:pPr>
        <w:pStyle w:val="style0"/>
      </w:pPr>
      <w:r>
        <w:rPr>
          <w:b/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BOOK &amp; ARTICLE-IN-BOOK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(2009), ‘Rakyat berjiwa merdeka dalam konteks Islam Hadhari dan Masyarakat Hadharah’, </w:t>
      </w:r>
      <w:r>
        <w:rPr>
          <w:i/>
          <w:sz w:val="28"/>
        </w:rPr>
        <w:t>Ke Arah Umat Hadhari</w:t>
      </w:r>
      <w:r>
        <w:rPr>
          <w:sz w:val="28"/>
        </w:rPr>
        <w:t>, Khairul Azmi Mohamad, et. al., eds., Kuala Lumpur, Yayasan Ilmuwan, p. 157-166.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(1998).  “Definisi pengurusan dan pentadbiran.“  In Syed Othman Alhabshi and Hamiza Ibrahim, eds. </w:t>
      </w:r>
      <w:r>
        <w:rPr>
          <w:i/>
          <w:sz w:val="28"/>
        </w:rPr>
        <w:t>Pengurusan dan pentadbiran: Mencapai kecemerlangan melalui penghayatan nilai</w:t>
      </w:r>
      <w:r>
        <w:rPr>
          <w:sz w:val="28"/>
        </w:rPr>
        <w:t xml:space="preserve">. Kuala Lumpur: IKIM, p. 21-30.  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(1998).  “Matsushita Group of Companies Sendirian Berhad.“  In Syed Othman Alhabshi and Hamiza Ibrahim, eds. </w:t>
      </w:r>
      <w:r>
        <w:rPr>
          <w:i/>
          <w:sz w:val="28"/>
        </w:rPr>
        <w:t>Pengurusan dan pentadbiran: Mencapai kecemerlangan melalui penghayatan nilai</w:t>
      </w:r>
      <w:r>
        <w:rPr>
          <w:sz w:val="28"/>
        </w:rPr>
        <w:t>.  Kuala Lumpur: IKIM, p. 283-295.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and Hamiza Ibrahim, eds. (1994). </w:t>
      </w:r>
      <w:r>
        <w:rPr>
          <w:i/>
          <w:sz w:val="28"/>
        </w:rPr>
        <w:t>Quest for excellence</w:t>
      </w:r>
      <w:r>
        <w:rPr>
          <w:sz w:val="28"/>
        </w:rPr>
        <w:t>. Kuala Lumpur: IKIM.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“The international system marching into the 21st Century: A scenario.”  In Ahmad Faiz Abdul Rahman (ed.) </w:t>
      </w:r>
      <w:r>
        <w:rPr>
          <w:i/>
          <w:sz w:val="28"/>
        </w:rPr>
        <w:t>Heaven and earth: The human factor</w:t>
      </w:r>
      <w:r>
        <w:rPr>
          <w:sz w:val="28"/>
        </w:rPr>
        <w:t>. Kuala Lumpur: IKIM, p. 217-222.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“Roots of political development in Islam.”  In Ahmad Faiz Abdul Rahman, ed., </w:t>
      </w:r>
      <w:r>
        <w:rPr>
          <w:i/>
          <w:sz w:val="28"/>
        </w:rPr>
        <w:t>Heaven and earth: The human factor</w:t>
      </w:r>
      <w:r>
        <w:rPr>
          <w:sz w:val="28"/>
        </w:rPr>
        <w:t>.  Kuala Lumpur: IKIM, p. 242-247.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“The economy of words.”  In Ahmad Faiz Abdul Rahman, ed., </w:t>
      </w:r>
      <w:r>
        <w:rPr>
          <w:i/>
          <w:sz w:val="28"/>
        </w:rPr>
        <w:t>Heaven and earth: The human factor</w:t>
      </w:r>
      <w:r>
        <w:rPr>
          <w:sz w:val="28"/>
        </w:rPr>
        <w:t>. Kuala Lumpur: IKIM, p. 173-177.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“Keamanan sejagat tuntutan Islam“ in  Syed Omar Syed Agil and Salina Haji Zainol, eds., </w:t>
      </w:r>
      <w:r>
        <w:rPr>
          <w:i/>
          <w:sz w:val="28"/>
        </w:rPr>
        <w:t>Islam dan cabaran Era Baru</w:t>
      </w:r>
      <w:r>
        <w:rPr>
          <w:sz w:val="28"/>
        </w:rPr>
        <w:t>.  Kuala Lumpur: IKIM, p. 45-50.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JOURNAL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(2003).  “Time concept as primary concept in Ibn Khaldun’s Muqaddimah and Iqbal’s The Reconstruction”  </w:t>
      </w:r>
      <w:r>
        <w:rPr>
          <w:i/>
          <w:sz w:val="28"/>
        </w:rPr>
        <w:t>Jurnal IKIM</w:t>
      </w:r>
      <w:r>
        <w:rPr>
          <w:sz w:val="28"/>
        </w:rPr>
        <w:t xml:space="preserve">  July-December 11(2): 111-126.  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(2003).  “Situating Virilio: Of speed, globalization and religion” </w:t>
      </w:r>
      <w:r>
        <w:rPr>
          <w:i/>
          <w:sz w:val="28"/>
        </w:rPr>
        <w:t>Jurnal IKIM</w:t>
      </w:r>
      <w:r>
        <w:rPr>
          <w:sz w:val="28"/>
        </w:rPr>
        <w:t xml:space="preserve">  January-June 11(1): 65-74.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(2003).  Book review on Modernity and culture: From the Mediterranean to the Indian Ocean  by Leila Tarazi Fawaz and C.A. Bayly. </w:t>
      </w:r>
      <w:r>
        <w:rPr>
          <w:i/>
          <w:sz w:val="28"/>
        </w:rPr>
        <w:t>American Journal of Islamic Social Science</w:t>
      </w:r>
      <w:r>
        <w:rPr>
          <w:sz w:val="28"/>
        </w:rPr>
        <w:t xml:space="preserve"> Spring 20(2): 136-139.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(2002).  “Islam and the episodic encounter with the West” </w:t>
      </w:r>
      <w:r>
        <w:rPr>
          <w:i/>
          <w:sz w:val="28"/>
        </w:rPr>
        <w:t>Jurnal IKIM</w:t>
      </w:r>
      <w:r>
        <w:rPr>
          <w:sz w:val="28"/>
        </w:rPr>
        <w:t xml:space="preserve"> January/June  10 (1): 51-60.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 (1999).  “The moral dilemma of change: Ibn Khaldun and Emile Durkheim’s ideas on the nature of change” </w:t>
      </w:r>
      <w:r>
        <w:rPr>
          <w:i/>
          <w:sz w:val="28"/>
        </w:rPr>
        <w:t>Jurnal IKIM</w:t>
      </w:r>
      <w:r>
        <w:rPr>
          <w:sz w:val="28"/>
        </w:rPr>
        <w:t xml:space="preserve">  7(1): 83-95.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(1998).  “A communitarian Ibn Khaldun?: Exploring progressive communitarian themes in Ibn Khaldun’s Muqaddimah” </w:t>
      </w:r>
      <w:r>
        <w:rPr>
          <w:i/>
          <w:sz w:val="28"/>
        </w:rPr>
        <w:t>Jurnal IKIM</w:t>
      </w:r>
      <w:r>
        <w:rPr>
          <w:sz w:val="28"/>
        </w:rPr>
        <w:t xml:space="preserve"> 6 (1): 23-50.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ESSAY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(2005). “Keperluan menentukan sasaran hidup.” </w:t>
      </w:r>
      <w:r>
        <w:rPr>
          <w:i/>
          <w:sz w:val="28"/>
        </w:rPr>
        <w:t>Dewan Siswa</w:t>
      </w:r>
      <w:r>
        <w:rPr>
          <w:sz w:val="28"/>
        </w:rPr>
        <w:t xml:space="preserve"> Disember.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(2004).  “Kepentingan nasihat akademik di kampus.”  </w:t>
      </w:r>
      <w:r>
        <w:rPr>
          <w:i/>
          <w:sz w:val="28"/>
        </w:rPr>
        <w:t>Dewan Siswa</w:t>
      </w:r>
      <w:r>
        <w:rPr>
          <w:sz w:val="28"/>
        </w:rPr>
        <w:t xml:space="preserve"> November.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and Syed Othman Alhabshi (2003).  “Universiti Tun Abdul Razak (UNITAR), the virtual university: A case study.”  </w:t>
      </w:r>
      <w:r>
        <w:rPr>
          <w:i/>
          <w:sz w:val="28"/>
        </w:rPr>
        <w:t>UNESCO’s IIEP publication on virtual university</w:t>
      </w:r>
      <w:r>
        <w:rPr>
          <w:sz w:val="28"/>
        </w:rPr>
        <w:t xml:space="preserve">. URL: </w:t>
      </w:r>
      <w:r>
        <w:fldChar w:fldCharType="begin"/>
      </w:r>
      <w:r>
        <w:instrText> HYPERLINK "http://www.unesco.org/iiep/virtualuniversity/home.php" \l "unitar"</w:instrText>
      </w:r>
      <w:r>
        <w:fldChar w:fldCharType="separate"/>
      </w:r>
      <w:r>
        <w:rPr>
          <w:rStyle w:val="style16"/>
          <w:sz w:val="28"/>
        </w:rPr>
        <w:t>http://www.unesco.org/iiep/virtualuniversity/home.php#unitar</w:t>
      </w:r>
      <w:r>
        <w:fldChar w:fldCharType="end"/>
      </w:r>
      <w:r>
        <w:rPr>
          <w:sz w:val="28"/>
        </w:rPr>
        <w:t xml:space="preserve"> 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(1999).  “Perkembangan dan potensi pendidikan jarak jauh” </w:t>
      </w:r>
      <w:r>
        <w:rPr>
          <w:i/>
          <w:sz w:val="28"/>
        </w:rPr>
        <w:t>Dewan Siswa</w:t>
      </w:r>
      <w:r>
        <w:rPr>
          <w:sz w:val="28"/>
        </w:rPr>
        <w:t xml:space="preserve"> July, 20(7): 30-31.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(1999). “Amerika Syarikat: kera sumbang di pentas </w:t>
      </w:r>
      <w:r>
        <w:rPr>
          <w:sz w:val="28"/>
        </w:rPr>
        <w:t xml:space="preserve">dunia” </w:t>
      </w:r>
      <w:r>
        <w:rPr>
          <w:i/>
          <w:sz w:val="28"/>
        </w:rPr>
        <w:t>Visi</w:t>
      </w:r>
      <w:r>
        <w:rPr>
          <w:sz w:val="28"/>
        </w:rPr>
        <w:t xml:space="preserve"> April-June 23: 35-37.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(1999). “Aikido and the reinterpretation of the Japanese self" </w:t>
      </w:r>
      <w:r>
        <w:rPr>
          <w:i/>
          <w:sz w:val="28"/>
        </w:rPr>
        <w:t xml:space="preserve">Kuala Lumpur YMCA Aikido Club Annual Magazine </w:t>
      </w:r>
      <w:r>
        <w:rPr>
          <w:i/>
          <w:sz w:val="28"/>
        </w:rPr>
        <w:t>1999</w:t>
      </w:r>
      <w:r>
        <w:rPr>
          <w:sz w:val="28"/>
        </w:rPr>
        <w:t>, 63-66.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(1998).  “Belanja pendidikan, ibu bapa perlu bersedia“ </w:t>
      </w:r>
      <w:r>
        <w:rPr>
          <w:i/>
          <w:sz w:val="28"/>
        </w:rPr>
        <w:t>Utusan Malaysia</w:t>
      </w:r>
      <w:r>
        <w:rPr>
          <w:sz w:val="28"/>
        </w:rPr>
        <w:t xml:space="preserve"> 2 May: 28. 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(1997).  “Institusi komuniti tandus kreativiti“  </w:t>
      </w:r>
      <w:r>
        <w:rPr>
          <w:i/>
          <w:sz w:val="28"/>
        </w:rPr>
        <w:t>Berita Harian</w:t>
      </w:r>
      <w:r>
        <w:rPr>
          <w:sz w:val="28"/>
        </w:rPr>
        <w:t xml:space="preserve"> March 1, 10.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(1997). ”Koridor Raya Multimedia (MSC): Celik media, komuniti maya dan agenda Islam” </w:t>
      </w:r>
      <w:r>
        <w:rPr>
          <w:i/>
          <w:sz w:val="28"/>
        </w:rPr>
        <w:t>Visi</w:t>
      </w:r>
      <w:r>
        <w:rPr>
          <w:sz w:val="28"/>
        </w:rPr>
        <w:t xml:space="preserve"> January-March 5(1): 15-19.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(1996).  “Memerangi kealpaan dan apati dalam politik umat“ </w:t>
      </w:r>
      <w:r>
        <w:rPr>
          <w:i/>
          <w:sz w:val="28"/>
        </w:rPr>
        <w:t>Visi</w:t>
      </w:r>
      <w:r>
        <w:rPr>
          <w:sz w:val="28"/>
        </w:rPr>
        <w:t xml:space="preserve"> October-December 14: 18-21.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(1996).  “Kematangan demokrasi“  </w:t>
      </w:r>
      <w:r>
        <w:rPr>
          <w:i/>
          <w:sz w:val="28"/>
        </w:rPr>
        <w:t>Utusan Malaysia</w:t>
      </w:r>
      <w:r>
        <w:rPr>
          <w:sz w:val="28"/>
        </w:rPr>
        <w:t xml:space="preserve"> June 18, 6.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 (1996).  “Agenda kudus atau fulus“ </w:t>
      </w:r>
      <w:r>
        <w:rPr>
          <w:i/>
          <w:sz w:val="28"/>
        </w:rPr>
        <w:t>Utusan Malaysia</w:t>
      </w:r>
      <w:r>
        <w:rPr>
          <w:sz w:val="28"/>
        </w:rPr>
        <w:t xml:space="preserve"> May 1, 7.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 (1996). “Kerajaan berkuasa atau kerajaan terhad“ </w:t>
      </w:r>
      <w:r>
        <w:rPr>
          <w:i/>
          <w:sz w:val="28"/>
        </w:rPr>
        <w:t>Visi</w:t>
      </w:r>
      <w:r>
        <w:rPr>
          <w:sz w:val="28"/>
        </w:rPr>
        <w:t xml:space="preserve"> April-June 12: 30-32.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 (1996). “Teknologi: Membersih salah anggap umum“ </w:t>
      </w:r>
      <w:r>
        <w:rPr>
          <w:i/>
          <w:sz w:val="28"/>
        </w:rPr>
        <w:t>Berita Harian</w:t>
      </w:r>
      <w:r>
        <w:rPr>
          <w:sz w:val="28"/>
        </w:rPr>
        <w:t xml:space="preserve"> March 4, 10.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(1996). “Menjana rangsangan moral, satu agenda politik“ </w:t>
      </w:r>
      <w:r>
        <w:rPr>
          <w:i/>
          <w:sz w:val="28"/>
        </w:rPr>
        <w:t>Visi</w:t>
      </w:r>
      <w:r>
        <w:rPr>
          <w:sz w:val="28"/>
        </w:rPr>
        <w:t xml:space="preserve"> January-March 11: 23-25.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(1995). “Komunitarianisme: Menjana kekuatan komuniti“ </w:t>
      </w:r>
      <w:r>
        <w:rPr>
          <w:i/>
          <w:sz w:val="28"/>
        </w:rPr>
        <w:t>Visi</w:t>
      </w:r>
      <w:r>
        <w:rPr>
          <w:sz w:val="28"/>
        </w:rPr>
        <w:t xml:space="preserve"> October-December, 12-15.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(1995). “Politik wang cemar wibawa demokrasi“ </w:t>
      </w:r>
      <w:r>
        <w:rPr>
          <w:i/>
          <w:sz w:val="28"/>
        </w:rPr>
        <w:t>Visi</w:t>
      </w:r>
      <w:r>
        <w:rPr>
          <w:sz w:val="28"/>
        </w:rPr>
        <w:t xml:space="preserve"> July-September, 9.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(1995). “APEC melangkah perlu berhati-hati“ </w:t>
      </w:r>
      <w:r>
        <w:rPr>
          <w:i/>
          <w:sz w:val="28"/>
        </w:rPr>
        <w:t>Visi</w:t>
      </w:r>
      <w:r>
        <w:rPr>
          <w:sz w:val="28"/>
        </w:rPr>
        <w:t xml:space="preserve"> January-March, 7.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“Firm pledges ‘Bus Engine Off While Waiting’“ </w:t>
      </w:r>
      <w:r>
        <w:rPr>
          <w:i/>
          <w:sz w:val="28"/>
        </w:rPr>
        <w:t>The Star</w:t>
      </w:r>
      <w:r>
        <w:rPr>
          <w:sz w:val="28"/>
        </w:rPr>
        <w:t xml:space="preserve"> October 21, 6.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 “Lee: Free sex among teens could spread AIDS“ </w:t>
      </w:r>
      <w:r>
        <w:rPr>
          <w:i/>
          <w:sz w:val="28"/>
        </w:rPr>
        <w:t>The Star</w:t>
      </w:r>
      <w:r>
        <w:rPr>
          <w:sz w:val="28"/>
        </w:rPr>
        <w:t xml:space="preserve"> October 7, 9.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 “DOE: Only temporary relief“ </w:t>
      </w:r>
      <w:r>
        <w:rPr>
          <w:i/>
          <w:sz w:val="28"/>
        </w:rPr>
        <w:t>The Star</w:t>
      </w:r>
      <w:r>
        <w:rPr>
          <w:sz w:val="28"/>
        </w:rPr>
        <w:t xml:space="preserve"> October 4, 3.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“Quarry fined for dust pollution“ </w:t>
      </w:r>
      <w:r>
        <w:rPr>
          <w:i/>
          <w:sz w:val="28"/>
        </w:rPr>
        <w:t>The Star</w:t>
      </w:r>
      <w:r>
        <w:rPr>
          <w:sz w:val="28"/>
        </w:rPr>
        <w:t xml:space="preserve"> September 27, 16.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“DOE urged to act on dust pollution“ </w:t>
      </w:r>
      <w:r>
        <w:rPr>
          <w:i/>
          <w:sz w:val="28"/>
        </w:rPr>
        <w:t>The Star</w:t>
      </w:r>
      <w:r>
        <w:rPr>
          <w:sz w:val="28"/>
        </w:rPr>
        <w:t xml:space="preserve"> September 26, 6.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“Let muslims decide, say ulamas“ </w:t>
      </w:r>
      <w:r>
        <w:rPr>
          <w:i/>
          <w:sz w:val="28"/>
        </w:rPr>
        <w:t>The Star</w:t>
      </w:r>
      <w:r>
        <w:rPr>
          <w:sz w:val="28"/>
        </w:rPr>
        <w:t xml:space="preserve"> September 18, 6.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“Biggest dove run in 70 years“ </w:t>
      </w:r>
      <w:r>
        <w:rPr>
          <w:i/>
          <w:sz w:val="28"/>
        </w:rPr>
        <w:t>The Star</w:t>
      </w:r>
      <w:r>
        <w:rPr>
          <w:sz w:val="28"/>
        </w:rPr>
        <w:t xml:space="preserve"> September 16, 16.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and Hamiza Ibrahim (1994). “Kemiskinan perlu dihapus: Dato’ Dr. Abdul Aziz Muhammad“ </w:t>
      </w:r>
      <w:r>
        <w:rPr>
          <w:i/>
          <w:sz w:val="28"/>
        </w:rPr>
        <w:t>Visi</w:t>
      </w:r>
      <w:r>
        <w:rPr>
          <w:sz w:val="28"/>
        </w:rPr>
        <w:t xml:space="preserve"> July-September 5: 44-46.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and Hamiza Ibrahim (1994). “Keruntuhan moral remaja: Antara perundangan dan pendidikan“ </w:t>
      </w:r>
      <w:r>
        <w:rPr>
          <w:i/>
          <w:sz w:val="28"/>
        </w:rPr>
        <w:t>Visi</w:t>
      </w:r>
      <w:r>
        <w:rPr>
          <w:sz w:val="28"/>
        </w:rPr>
        <w:t xml:space="preserve"> July-September 5: 48-54.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“Kemelut kedaulatan negara-bangsa“ </w:t>
      </w:r>
      <w:r>
        <w:rPr>
          <w:i/>
          <w:sz w:val="28"/>
        </w:rPr>
        <w:t>Visi</w:t>
      </w:r>
      <w:r>
        <w:rPr>
          <w:sz w:val="28"/>
        </w:rPr>
        <w:t xml:space="preserve"> October-December 6: 26-28.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“Prisma masalah tatadunia baru“ </w:t>
      </w:r>
      <w:r>
        <w:rPr>
          <w:i/>
          <w:sz w:val="28"/>
        </w:rPr>
        <w:t>Visi</w:t>
      </w:r>
      <w:r>
        <w:rPr>
          <w:sz w:val="28"/>
        </w:rPr>
        <w:t xml:space="preserve"> July-September 5: 20-22.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“Partisipasi politik dalam Islam“ </w:t>
      </w:r>
      <w:r>
        <w:rPr>
          <w:i/>
          <w:sz w:val="28"/>
        </w:rPr>
        <w:t>Utusan Malaysia</w:t>
      </w:r>
      <w:r>
        <w:rPr>
          <w:sz w:val="28"/>
        </w:rPr>
        <w:t xml:space="preserve"> March 25, 7.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 xml:space="preserve">Hasnan Hakim (1994). “Enter the dragon: A new exit into the next millennium” </w:t>
      </w:r>
      <w:r>
        <w:rPr>
          <w:i/>
          <w:sz w:val="28"/>
        </w:rPr>
        <w:t>Visi</w:t>
      </w:r>
      <w:r>
        <w:rPr>
          <w:sz w:val="28"/>
        </w:rPr>
        <w:t xml:space="preserve"> January-March 3: 19-21, 38.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b/>
          <w:sz w:val="28"/>
        </w:rPr>
        <w:t>UNPUBLISHED WORKS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Hasnan Hakim (2001).  “Rihlah in Honolulu: My global, intercultural journey.”  Paper submitted to MGT515R Issues for global managers class at JAIMS Honolulu, July.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Hasnan Hakim and Syed Othman Alhabshi (2001).  “Dasar dan pelaksanaan sistem pendidikan kebangsaan.”  Paper presented at the Malay Education Congress, Kuala Lumpur, September 1-2.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Hasnan Hakim (2001).  “Universiti Tun Abdul Razak (UNITAR): Galvanizing the k-economy.”  Paper written for Malaysian Education Promotion Council’s (MEPC) publication.  Not used.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Hasnan Hakim (1997). “Integration as impetus for ASEAN youth cooperation: A survey of ASEAN’s political, economic, security and environmental issues and challenges into the next millenium.”  Paper written for YB Datuk Haji Ahmad Zahid Hamidi.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Hasnan Hakim (1997).  “The mirage of declivity: Mufti profession and social interaction during the beauty queen arrest episode.”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Hasnan Hakim (1997).  “Enter the wild side: Cross national crime data analysis year 1986-1994.”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Hasnan Hakim (1998).  “Comparing general anthropological approach and methodology in Ibn Battuta’s Rihlah and Albiruni’s Kitabul Hind.”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b/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b/>
          <w:sz w:val="28"/>
        </w:rPr>
        <w:t>SPEECHES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Draft of Speech by YAB Dato’ Sri Mohd Najib Tun Razak, Prime Minister of Malaysia in IGEM 2012 Oct 10-13, 2012 organized by Ministry of Energy, Green Technology and Water and Greentech Malaysia Corporation.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  <w:t>Draft of Speech by YB Dato’ Peter Chin, Minister of Energy, Green Technology and Water in IGEM 2012 Oct 10-13, 2012 organized by Ministry of Energy, Green Technology and Water and Greentech Malaysia Corporation.</w:t>
      </w:r>
    </w:p>
    <w:p>
      <w:pPr>
        <w:pStyle w:val="style0"/>
        <w:tabs>
          <w:tab w:leader="none" w:pos="3294" w:val="left"/>
        </w:tabs>
        <w:ind w:hanging="1134" w:left="1134" w:right="0"/>
      </w:pPr>
      <w:r>
        <w:rPr>
          <w:sz w:val="28"/>
        </w:rPr>
      </w:r>
    </w:p>
    <w:p>
      <w:pPr>
        <w:pStyle w:val="style0"/>
        <w:tabs>
          <w:tab w:leader="none" w:pos="2160" w:val="left"/>
        </w:tabs>
      </w:pPr>
      <w:r>
        <w:rPr>
          <w:sz w:val="28"/>
        </w:rPr>
      </w:r>
    </w:p>
    <w:p>
      <w:pPr>
        <w:pStyle w:val="style0"/>
      </w:pPr>
      <w:r>
        <w:rPr>
          <w:sz w:val="28"/>
        </w:rPr>
      </w:r>
    </w:p>
    <w:p>
      <w:pPr>
        <w:pStyle w:val="style0"/>
        <w:tabs>
          <w:tab w:leader="none" w:pos="2160" w:val="left"/>
        </w:tabs>
      </w:pPr>
      <w:r>
        <w:rPr>
          <w:sz w:val="28"/>
        </w:rPr>
      </w:r>
    </w:p>
    <w:p>
      <w:pPr>
        <w:pStyle w:val="style0"/>
      </w:pPr>
      <w:r>
        <w:rPr>
          <w:b/>
          <w:sz w:val="28"/>
        </w:rPr>
        <w:t>REFERENCES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Datuk Dr. Syed Othman Alhabshi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Former Founding President and Chief Executive Officer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Universiti Tun Abdul Razak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 xml:space="preserve">Hp +6012 202 0971 email </w:t>
      </w:r>
      <w:hyperlink r:id="rId6">
        <w:r>
          <w:rPr>
            <w:rStyle w:val="style16"/>
            <w:sz w:val="28"/>
          </w:rPr>
          <w:t>soalhabshi@gmail.com</w:t>
        </w:r>
      </w:hyperlink>
      <w:r>
        <w:rPr>
          <w:sz w:val="28"/>
        </w:rPr>
        <w:t xml:space="preserve"> 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Mohd Sahri Abdul Rahman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Entepreneur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 xml:space="preserve">Hp +6019 218 5767 email </w:t>
      </w:r>
      <w:hyperlink r:id="rId7">
        <w:r>
          <w:rPr>
            <w:rStyle w:val="style16"/>
            <w:sz w:val="28"/>
          </w:rPr>
          <w:t>msahri@yahoo.com</w:t>
        </w:r>
      </w:hyperlink>
      <w:r>
        <w:rPr>
          <w:sz w:val="28"/>
        </w:rPr>
        <w:t xml:space="preserve"> 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Erman Iswandi Othman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Cluster Human Resource Senior Manager, Avon Asia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 xml:space="preserve">Hp +6019 338 2213 email </w:t>
      </w:r>
      <w:hyperlink r:id="rId8">
        <w:r>
          <w:rPr>
            <w:rStyle w:val="style16"/>
            <w:sz w:val="28"/>
          </w:rPr>
          <w:t>iswandi.othman@gmail.com</w:t>
        </w:r>
      </w:hyperlink>
      <w:r>
        <w:rPr>
          <w:sz w:val="28"/>
        </w:rPr>
        <w:t xml:space="preserve"> 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Ismail Mat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Registrar, Cyberjaya University-College of Medical Sciences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 xml:space="preserve">Hp +6012 487 1778 email </w:t>
      </w:r>
      <w:hyperlink r:id="rId9">
        <w:r>
          <w:rPr>
            <w:rStyle w:val="style16"/>
            <w:sz w:val="28"/>
          </w:rPr>
          <w:t>ismailm@cybermed.edu.my</w:t>
        </w:r>
      </w:hyperlink>
      <w:r>
        <w:rPr>
          <w:sz w:val="28"/>
        </w:rPr>
        <w:t xml:space="preserve">  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Mohd Hasri Mohd Harizan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>Higher Education Program Manager, Intel</w:t>
      </w:r>
    </w:p>
    <w:p>
      <w:pPr>
        <w:pStyle w:val="style0"/>
        <w:tabs>
          <w:tab w:leader="none" w:pos="2160" w:val="left"/>
        </w:tabs>
      </w:pPr>
      <w:r>
        <w:rPr>
          <w:sz w:val="28"/>
        </w:rPr>
        <w:t xml:space="preserve">Hp +6012 471 3732 email </w:t>
      </w:r>
      <w:hyperlink r:id="rId10">
        <w:r>
          <w:rPr>
            <w:rStyle w:val="style16"/>
            <w:sz w:val="28"/>
          </w:rPr>
          <w:t>mohd.hasri.mohd.harizan@intel.com</w:t>
        </w:r>
      </w:hyperlink>
      <w:r>
        <w:rPr>
          <w:sz w:val="28"/>
        </w:rPr>
        <w:t xml:space="preserve"> </w:t>
      </w:r>
    </w:p>
    <w:p>
      <w:pPr>
        <w:pStyle w:val="style0"/>
        <w:tabs>
          <w:tab w:leader="none" w:pos="2160" w:val="left"/>
        </w:tabs>
      </w:pPr>
      <w:r>
        <w:rPr/>
      </w:r>
    </w:p>
    <w:sectPr>
      <w:headerReference r:id="rId11" w:type="default"/>
      <w:footerReference r:id="rId12" w:type="default"/>
      <w:type w:val="nextPage"/>
      <w:pgSz w:h="16838" w:w="11906"/>
      <w:pgMar w:bottom="1440" w:footer="708" w:gutter="0" w:header="708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  <w:font w:name="Arial">
    <w:charset w:val="80"/>
    <w:family w:val="roman"/>
    <w:pitch w:val="variable"/>
  </w:font>
  <w:font w:name="Lucida Grande">
    <w:charset w:val="80"/>
    <w:family w:val="roman"/>
    <w:pitch w:val="variable"/>
  </w:font>
  <w:font w:name="StarSymbol">
    <w:altName w:val="Arial Unicode MS"/>
    <w:charset w:val="80"/>
    <w:family w:val="auto"/>
    <w:pitch w:val="default"/>
  </w:font>
  <w:font w:name="Wingdings">
    <w:charset w:val="80"/>
    <w:family w:val="roman"/>
    <w:pitch w:val="variable"/>
  </w:font>
  <w:font w:name="Courier New">
    <w:charset w:val="80"/>
    <w:family w:val="roman"/>
    <w:pitch w:val="variable"/>
  </w:font>
  <w:font w:name="Symbol">
    <w:charset w:val="80"/>
    <w:family w:val="roman"/>
    <w:pitch w:val="variable"/>
  </w:font>
  <w:font w:name="Arial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8"/>
        <w:sz w:val="20"/>
        <w:szCs w:val="20"/>
      </w:rPr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  <w:pStyle w:val="style36"/>
    <w:jc w:val="right"/>
    <w:top w:val="none"/>
    <w:left w:val="none"/>
    <w:bottom w:val="none"/>
    <w:insideH w:val="none"/>
    <w:right w:val="none"/>
    <w:insideV w:val="none"/>
    <w:pPr/>
  </w:p>
  <w:p>
    <w:r>
      <w:rPr/>
    </w:r>
    <w:pStyle w:val="style36"/>
    <w:top w:val="none"/>
    <w:left w:val="none"/>
    <w:bottom w:val="none"/>
    <w:insideH w:val="none"/>
    <w:right w:val="none"/>
    <w:insideV w:val="none"/>
    <w:pPr/>
  </w:p>
  <w:p>
    <w:pPr>
      <w:pStyle w:val="style36"/>
      <w:ind w:hanging="0" w:left="0" w:right="36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right"/>
    </w:pPr>
    <w:r>
      <w:rPr>
        <w:rFonts w:cs="Times New Roman"/>
        <w:sz w:val="18"/>
      </w:rPr>
      <w:t xml:space="preserve">Revision </w:t>
    </w:r>
    <w:r>
      <w:rPr>
        <w:rFonts w:cs="Times New Roman"/>
        <w:sz w:val="18"/>
      </w:rPr>
      <w:t>May</w:t>
    </w:r>
    <w:r>
      <w:rPr>
        <w:rFonts w:cs="Times New Roman"/>
        <w:sz w:val="18"/>
      </w:rPr>
      <w:t xml:space="preserve"> </w:t>
    </w:r>
    <w:r>
      <w:rPr>
        <w:rFonts w:cs="Times New Roman"/>
        <w:sz w:val="18"/>
      </w:rPr>
      <w:t>14</w:t>
    </w:r>
    <w:r>
      <w:rPr>
        <w:rFonts w:cs="Times New Roman"/>
        <w:sz w:val="18"/>
      </w:rPr>
      <w:t>,</w:t>
    </w:r>
    <w:r>
      <w:rPr>
        <w:rFonts w:cs="Times New Roman"/>
        <w:sz w:val="18"/>
      </w:rPr>
      <w:t xml:space="preserve"> 2013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DejaVu Sans" w:hAnsi="Times New Roman"/>
      <w:color w:val="auto"/>
      <w:sz w:val="24"/>
      <w:szCs w:val="24"/>
      <w:lang w:bidi="ar-SA" w:eastAsia="en-US" w:val="en-AU"/>
    </w:rPr>
  </w:style>
  <w:style w:styleId="style3" w:type="paragraph">
    <w:name w:val="Heading 3"/>
    <w:basedOn w:val="style0"/>
    <w:next w:val="style32"/>
    <w:pPr>
      <w:keepNext/>
      <w:numPr>
        <w:ilvl w:val="0"/>
        <w:numId w:val="2"/>
      </w:numPr>
      <w:spacing w:line="360" w:lineRule="auto"/>
    </w:pPr>
    <w:rPr>
      <w:rFonts w:ascii="Arial" w:cs="Arial" w:hAnsi="Arial"/>
      <w:b/>
      <w:bCs/>
      <w:i/>
      <w:color w:val="003366"/>
      <w:sz w:val="21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80"/>
      <w:u w:val="single"/>
      <w:lang w:bidi="zxx-" w:eastAsia="zxx-" w:val="zxx-"/>
    </w:rPr>
  </w:style>
  <w:style w:styleId="style17" w:type="character">
    <w:name w:val="Footer Char"/>
    <w:basedOn w:val="style15"/>
    <w:next w:val="style17"/>
    <w:rPr/>
  </w:style>
  <w:style w:styleId="style18" w:type="character">
    <w:name w:val="page number"/>
    <w:basedOn w:val="style15"/>
    <w:next w:val="style18"/>
    <w:rPr/>
  </w:style>
  <w:style w:styleId="style19" w:type="character">
    <w:name w:val="Header Char"/>
    <w:basedOn w:val="style15"/>
    <w:next w:val="style19"/>
    <w:rPr/>
  </w:style>
  <w:style w:styleId="style20" w:type="character">
    <w:name w:val="Heading 3 Char"/>
    <w:basedOn w:val="style15"/>
    <w:next w:val="style20"/>
    <w:rPr>
      <w:rFonts w:ascii="Arial" w:cs="Arial" w:eastAsia="DejaVu Sans" w:hAnsi="Arial"/>
      <w:b/>
      <w:bCs/>
      <w:i/>
      <w:color w:val="003366"/>
      <w:sz w:val="21"/>
      <w:lang w:val="en-AU"/>
    </w:rPr>
  </w:style>
  <w:style w:styleId="style21" w:type="character">
    <w:name w:val="Balloon Text Char"/>
    <w:basedOn w:val="style15"/>
    <w:next w:val="style21"/>
    <w:rPr>
      <w:rFonts w:ascii="Lucida Grande" w:hAnsi="Lucida Grande"/>
      <w:sz w:val="18"/>
      <w:szCs w:val="18"/>
    </w:rPr>
  </w:style>
  <w:style w:styleId="style22" w:type="character">
    <w:name w:val="Absatz-Standardschriftart"/>
    <w:next w:val="style22"/>
    <w:rPr/>
  </w:style>
  <w:style w:styleId="style23" w:type="character">
    <w:name w:val="Bullets"/>
    <w:next w:val="style23"/>
    <w:rPr>
      <w:rFonts w:ascii="StarSymbol" w:cs="StarSymbol" w:eastAsia="StarSymbol" w:hAnsi="StarSymbol"/>
      <w:sz w:val="18"/>
      <w:szCs w:val="18"/>
    </w:rPr>
  </w:style>
  <w:style w:styleId="style24" w:type="character">
    <w:name w:val="Visited Internet Link"/>
    <w:next w:val="style24"/>
    <w:rPr>
      <w:color w:val="800000"/>
      <w:u w:val="single"/>
      <w:lang w:bidi="zxx-" w:eastAsia="zxx-" w:val="zxx-"/>
    </w:rPr>
  </w:style>
  <w:style w:styleId="style25" w:type="character">
    <w:name w:val="WW8Num3z0"/>
    <w:next w:val="style25"/>
    <w:rPr>
      <w:rFonts w:ascii="Wingdings" w:hAnsi="Wingdings"/>
      <w:sz w:val="16"/>
    </w:rPr>
  </w:style>
  <w:style w:styleId="style26" w:type="character">
    <w:name w:val="WW8Num3z1"/>
    <w:next w:val="style26"/>
    <w:rPr>
      <w:rFonts w:ascii="Courier New" w:hAnsi="Courier New"/>
    </w:rPr>
  </w:style>
  <w:style w:styleId="style27" w:type="character">
    <w:name w:val="WW8Num3z2"/>
    <w:next w:val="style27"/>
    <w:rPr>
      <w:rFonts w:ascii="Wingdings" w:hAnsi="Wingdings"/>
    </w:rPr>
  </w:style>
  <w:style w:styleId="style28" w:type="character">
    <w:name w:val="WW8Num3z3"/>
    <w:next w:val="style28"/>
    <w:rPr>
      <w:rFonts w:ascii="Symbol" w:hAnsi="Symbol"/>
    </w:rPr>
  </w:style>
  <w:style w:styleId="style29" w:type="character">
    <w:name w:val="FollowedHyperlink"/>
    <w:basedOn w:val="style15"/>
    <w:next w:val="style29"/>
    <w:rPr>
      <w:color w:val="800080"/>
      <w:u w:val="single"/>
    </w:rPr>
  </w:style>
  <w:style w:styleId="style30" w:type="character">
    <w:name w:val="ListLabel 1"/>
    <w:next w:val="style30"/>
    <w:rPr>
      <w:rFonts w:cs="Arial"/>
      <w:sz w:val="18"/>
      <w:szCs w:val="18"/>
    </w:rPr>
  </w:style>
  <w:style w:styleId="style31" w:type="paragraph">
    <w:name w:val="Heading"/>
    <w:basedOn w:val="style0"/>
    <w:next w:val="style32"/>
    <w:pPr>
      <w:keepNext/>
      <w:spacing w:after="120" w:before="240"/>
      <w:contextualSpacing w:val="false"/>
    </w:pPr>
    <w:rPr>
      <w:rFonts w:ascii="Arial" w:cs="DejaVu Sans" w:eastAsia="Arial Unicode MS" w:hAnsi="Arial"/>
      <w:sz w:val="28"/>
      <w:szCs w:val="28"/>
    </w:rPr>
  </w:style>
  <w:style w:styleId="style32" w:type="paragraph">
    <w:name w:val="Text Body"/>
    <w:basedOn w:val="style0"/>
    <w:next w:val="style32"/>
    <w:pPr>
      <w:spacing w:after="120" w:before="0"/>
      <w:contextualSpacing w:val="false"/>
    </w:pPr>
    <w:rPr/>
  </w:style>
  <w:style w:styleId="style33" w:type="paragraph">
    <w:name w:val="List"/>
    <w:basedOn w:val="style32"/>
    <w:next w:val="style33"/>
    <w:pPr/>
    <w:rPr/>
  </w:style>
  <w:style w:styleId="style34" w:type="paragraph">
    <w:name w:val="Caption"/>
    <w:basedOn w:val="style0"/>
    <w:next w:val="style34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5" w:type="paragraph">
    <w:name w:val="Index"/>
    <w:basedOn w:val="style0"/>
    <w:next w:val="style35"/>
    <w:pPr>
      <w:suppressLineNumbers/>
    </w:pPr>
    <w:rPr/>
  </w:style>
  <w:style w:styleId="style36" w:type="paragraph">
    <w:name w:val="Footer"/>
    <w:basedOn w:val="style0"/>
    <w:next w:val="style36"/>
    <w:pPr>
      <w:suppressLineNumbers/>
      <w:tabs>
        <w:tab w:leader="none" w:pos="4320" w:val="center"/>
        <w:tab w:leader="none" w:pos="8640" w:val="right"/>
      </w:tabs>
    </w:pPr>
    <w:rPr/>
  </w:style>
  <w:style w:styleId="style37" w:type="paragraph">
    <w:name w:val="Header"/>
    <w:basedOn w:val="style0"/>
    <w:next w:val="style37"/>
    <w:pPr>
      <w:suppressLineNumbers/>
      <w:tabs>
        <w:tab w:leader="none" w:pos="4320" w:val="center"/>
        <w:tab w:leader="none" w:pos="8640" w:val="right"/>
      </w:tabs>
    </w:pPr>
    <w:rPr/>
  </w:style>
  <w:style w:styleId="style38" w:type="paragraph">
    <w:name w:val="Balloon Text"/>
    <w:basedOn w:val="style0"/>
    <w:next w:val="style38"/>
    <w:pPr/>
    <w:rPr>
      <w:rFonts w:ascii="Lucida Grande" w:hAnsi="Lucida Grande"/>
      <w:sz w:val="18"/>
      <w:szCs w:val="18"/>
    </w:rPr>
  </w:style>
  <w:style w:styleId="style39" w:type="paragraph">
    <w:name w:val="Text Body Indent"/>
    <w:basedOn w:val="style0"/>
    <w:next w:val="style39"/>
    <w:pPr>
      <w:spacing w:line="360" w:lineRule="auto"/>
      <w:ind w:hanging="560" w:left="560" w:right="0"/>
    </w:pPr>
    <w:rPr>
      <w:rFonts w:ascii="Arial" w:cs="Arial" w:hAnsi="Arial"/>
      <w:color w:val="003366"/>
      <w:sz w:val="21"/>
    </w:rPr>
  </w:style>
  <w:style w:styleId="style40" w:type="paragraph">
    <w:name w:val="Table Contents"/>
    <w:basedOn w:val="style0"/>
    <w:next w:val="style40"/>
    <w:pPr>
      <w:suppressLineNumbers/>
    </w:pPr>
    <w:rPr/>
  </w:style>
  <w:style w:styleId="style41" w:type="paragraph">
    <w:name w:val="Table Heading"/>
    <w:basedOn w:val="style40"/>
    <w:next w:val="style41"/>
    <w:pPr>
      <w:suppressLineNumbers/>
      <w:jc w:val="center"/>
    </w:pPr>
    <w:rPr>
      <w:b/>
      <w:bCs/>
      <w:i/>
      <w:iCs/>
    </w:rPr>
  </w:style>
  <w:style w:styleId="style42" w:type="paragraph">
    <w:name w:val="caption"/>
    <w:basedOn w:val="style0"/>
    <w:next w:val="style42"/>
    <w:pPr>
      <w:suppressLineNumbers/>
      <w:spacing w:after="120" w:before="120"/>
      <w:contextualSpacing w:val="false"/>
    </w:pPr>
    <w:rPr>
      <w:i/>
      <w:iCs/>
    </w:rPr>
  </w:style>
  <w:style w:styleId="style43" w:type="paragraph">
    <w:name w:val="Frame Contents"/>
    <w:basedOn w:val="style32"/>
    <w:next w:val="style4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snan.h3@gmail.com" TargetMode="External"/><Relationship Id="rId3" Type="http://schemas.openxmlformats.org/officeDocument/2006/relationships/hyperlink" Target="http://www.netimpact.org/" TargetMode="External"/><Relationship Id="rId4" Type="http://schemas.openxmlformats.org/officeDocument/2006/relationships/hyperlink" Target="http://www.jurnal.biz/" TargetMode="External"/><Relationship Id="rId5" Type="http://schemas.openxmlformats.org/officeDocument/2006/relationships/hyperlink" Target="http://www.aoir.org/" TargetMode="External"/><Relationship Id="rId6" Type="http://schemas.openxmlformats.org/officeDocument/2006/relationships/hyperlink" Target="mailto:soalhabshi@gmail.com" TargetMode="External"/><Relationship Id="rId7" Type="http://schemas.openxmlformats.org/officeDocument/2006/relationships/hyperlink" Target="mailto:msahri@yahoo.com" TargetMode="External"/><Relationship Id="rId8" Type="http://schemas.openxmlformats.org/officeDocument/2006/relationships/hyperlink" Target="mailto:iswandi.othman@gmail.com" TargetMode="External"/><Relationship Id="rId9" Type="http://schemas.openxmlformats.org/officeDocument/2006/relationships/hyperlink" Target="mailto:ismailm@cybermed.edu.my" TargetMode="External"/><Relationship Id="rId10" Type="http://schemas.openxmlformats.org/officeDocument/2006/relationships/hyperlink" Target="mailto:mohd.hasri.mohd.harizan@intel.com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Application>LibreOffice/4.0.3.3$MacOSX_x86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2013-02-23T15:09:00.00Z</dcterms:created>
  <dc:creator>Hakim, Hasnan</dc:creator>
  <dcterms:modified xsi:type="dcterms:W3CDTF">2013-05-14T10:02:57.00Z</dcterms:modified>
  <cp:revision>8</cp:revision>
</cp:coreProperties>
</file>